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e2dc26a9043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羅勻妤解析社團活動風險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【記者朱映嫻淡水校園報導】學務處課外活動輔導組3月9日晚上6時30分在SG314舉辦講座「活動風險知多少？社團活動風險與保險」，邀請UDB資創私人財富管理集團業務經理、曾任淡海同舟執行秘書羅勻妤主講。
</w:t>
          <w:br/>
          <w:t>活動一開始，羅勻妤在白板上畫了一個黑點，將那黑點比喻為風險並提出問題：「這個黑點（風險）就是存在著，那麼我們該如何處理呢？」過程中，同學們提出框起來、擦掉，以及避開等方法。羅勻妤又提問：「我們有什麼辦法可以降低風險？」並以新聞報導的意外事故作為案例，解釋何謂風險心態，很多人都會這樣想：「以前都是這樣舉辦活動，這次這樣做應該也OK吧？」她強調「我們應該要思考，這個決定是否有照顧到夥伴？假如真的發生意外，我作為社團領導能做怎樣處理？」
</w:t>
          <w:br/>
          <w:t>接下來，羅勻妤講解公共意外責任險和旅遊平安險的差異，公共意外責任險是企業、團體或機構於經營業務或舉辦活動時，因意外事故導致第三人意外傷害或是財物損害，依法應付賠償責任，而受賠償請求時，保險公司對被保險人負賠償責任，主要是針對地點，提供第三人大範圍的保護。而旅遊平安險則是以一天為單位，針對個人，只要在活動期間的任何地點皆可提供保護。舉例來說，若有社團到一家農場舉辦活動，卻有成員意外受傷，如果農場有投保公共意外責任險，農場便可以向保險公司申請理賠，而受傷者若有投保旅遊平安險，亦可提出申請理賠。
</w:t>
          <w:br/>
          <w:t>與會者、法文二黃品涵表示：「我原本完全不了解這些保險的差異與重要性，經由講師解說後才明瞭，這些資訊對我很有幫助。」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02608" cy="4876800"/>
              <wp:effectExtent l="0" t="0" r="0" b="0"/>
              <wp:docPr id="1" name="IMG_c5f8d7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51220617-4253-4a80-b5a6-b8d106669b07.jpg"/>
                      <pic:cNvPicPr/>
                    </pic:nvPicPr>
                    <pic:blipFill>
                      <a:blip xmlns:r="http://schemas.openxmlformats.org/officeDocument/2006/relationships" r:embed="Ra660e8a414474a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26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60e8a414474a70" /></Relationships>
</file>