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f745ee402f456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全球經濟轉型永續 劉新正：ESG已成共同目標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蔡銪晟淡水校園報導】管科系邀請亞洲物聯網協會理事暨東捷資訊服務公司營運長劉新正，於3月13日在商管B713，分享集團企業的數位轉型案例。劉新正提出，永續企業已經是全球經濟轉型的目標，加上政府的政策法規驅動企業的低碳轉型，ESG概念也不斷在企業中被提及，成為需要共同構築實行的計畫目標。
</w:t>
          <w:br/>
          <w:t>企業為了能夠存活，數位轉型成為了各個企業爭相提倡與實行的新風氣。劉新正認為，成功的轉型企業須將「營運流程」、「價值主張」、「顧客體驗」及「數位文化」，都帶進策略中，進而提升顧客體驗價值，於既有的營運模式基礎下，嵌入數位科技文化，真正做到企業數位轉型。
</w:t>
          <w:br/>
          <w:t>目前，全球製造業的大趨勢，在工業4.0的硬體服務、工業物聯網的軟體IT革命下，引領製造服務化的變革。劉新正強調，ESG是數位企業的開端，將來還需要做整合，如同企業需要統一訊息化平台，加強業務透明化，並須緊握節能與碳足跡的管理技術，達成配合數位轉型之需求。
</w:t>
          <w:br/>
          <w:t>在臺灣，傳統產業真能做到數位轉型需面臨種種困境，像是舊設備缺乏物聯網、資深人員凋零，技藝或技術難以傳承、訂單變動快，因此需要循序試著做轉型升級，在設備上將製程參數數位化、進行產品品質的智慧監控、蒐集製造參數、發展小規模產線，簡單來說，就是廠房智慧化，建立統一的數位化管理，才能實質上做到企業的永續發展。
</w:t>
          <w:br/>
          <w:t>劉新正分享，傳統物流亦可升級，AloT功能從Ot端到Dt端，全方位的規劃有效整合促使有效管理。利用AI技術，能追蹤人車貨的物流服務，行車影像隨時監控設施，以資料報表的視覺化做分析，對行控中心而言，營運狀態將一目瞭然，對企業而言也是正向發展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a38c969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4/m\6cc3cbc1-209b-4f5a-b2f1-25d6a102b6f4.jpg"/>
                      <pic:cNvPicPr/>
                    </pic:nvPicPr>
                    <pic:blipFill>
                      <a:blip xmlns:r="http://schemas.openxmlformats.org/officeDocument/2006/relationships" r:embed="R037dbc024b3f4cf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486912"/>
              <wp:effectExtent l="0" t="0" r="0" b="0"/>
              <wp:docPr id="1" name="IMG_b99d77d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4/m\9272ca38-b37e-45af-8bb5-c309d9cce2b0.jpg"/>
                      <pic:cNvPicPr/>
                    </pic:nvPicPr>
                    <pic:blipFill>
                      <a:blip xmlns:r="http://schemas.openxmlformats.org/officeDocument/2006/relationships" r:embed="Ra7f6f9233c03417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48691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37dbc024b3f4cfb" /><Relationship Type="http://schemas.openxmlformats.org/officeDocument/2006/relationships/image" Target="/media/image2.bin" Id="Ra7f6f9233c03417e" /></Relationships>
</file>