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0d39534b43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本校獲優華語計畫補助 與姐妹校雙向合作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前言
</w:t>
          <w:br/>
          <w:t>2021年5月起，教育部補助大學校院推動臺灣優華語計畫，該計畫第1期、第2期共18所大學獲補助，本校是全國唯二獲得該計畫之第1期和第2期補助私校，核准計畫經費為17,438,367元，透過這計畫將擴大校對校之合作，在國際間推展台灣的華語文教育。本報特採訪國際事務副校長王高成、推廣教育處執行長邱建良、國際暨兩岸事務處國際長陳小雀、華語中心主任周湘華，介紹本校之優華語計畫內容，展現本校華語教學的特色。（文／鄭佩維、林靖諺、李沛育、圖／本報資料照）
</w:t>
          <w:br/>
          <w:t>
</w:t>
          <w:br/>
          <w:t>優華語計畫主軸 推廣華語文教學
</w:t>
          <w:br/>
          <w:t>教育部在全球華語學習趨勢下，讓我國具華語文教學量能的大學可透過「臺灣優華語計畫」，擴大與歐美地區大學合作推動華語文教育。從2021年5月起至今，教育部已核定獲補助學校已經開始推展合作，海外學校共有20所美國大學、5所英國大學、1所澳大利亞大學、1所紐西蘭大學。
</w:t>
          <w:br/>
          <w:t>本校與美國密西根大學弗林特分校（University of Michigan–Flint, UMF）、英國愛丁堡大學（The University of Edinburgh, UOE）、美國西佛羅里達大學（University of West Florida, UWF）、美國新澤西州立大學（The College of New Jersey, TCNJ）合作，將選派華語教學人員、提供「台灣優華語獎學金」讓該4校大學學生來校研習華語、設置華語教學中心、辦理和推廣線上華語文教材與課程、華語文能力測驗等合作內容。
</w:t>
          <w:br/>
          <w:t>國際事務副校長王高成表示，華語於國際上日漸成為主流語言之一，透過優華語計畫除了擴大本校的國際能見度之外，也能加強與美國密西根大學弗林特分校、西佛羅里達大學等姐妹校合作，推廣淡江優質華語教學，同時吸引外籍生來臺交換和外籍教師來臺交流。王高成指出，本校獲得教育部「大專校院學生雙語化學習計畫」之第一期重點培育學院補助，目前積極提升本校全英語授課質量，藉由雙語計畫的力量，對內持續開設全英語授課、對外推廣本校華語教學，讓本校學生拓展國際視野，更融入國際化氛圍。
</w:t>
          <w:br/>
          <w:t>
</w:t>
          <w:br/>
          <w:t>優華語計畫執行 增進本校華語教學能量
</w:t>
          <w:br/>
          <w:t>推廣教育處執行長邱建良說明，本校申請優華語計畫獲得教育部核准計畫經費為17,438,367元，與美國密西根大學弗林特分校、英國愛丁堡大學、美國西佛羅里達大學、美國新澤西州立大學合作中，將至密西根大學弗林特分校設立臺灣華語教學中心，預計外派專案經理1人、臺灣華語教師4人、海外交換學者1人、學期交換生26名、短期交換生50名；目前華語中心華語教師張舒妍已外派密西根大學弗林特分校，以推廣本校的華語教育實力，她也期許扮演好角色，在密西根完成華語教學的重要任務。
</w:t>
          <w:br/>
          <w:t>邱建良提到，本計畫除了配合教育部2025華語中程發展計畫外，並在海外推廣臺灣華語教學和華語文測驗，本校也會向海外介紹淡江與其他6校聯合發展的「時代華語教學系統」；本校同時也是臺灣華語中心評鑑的A級單位，更是美國政府授權在臺開辦最多美國政府華語研習項目計畫，計有CLS美國國務院關鍵語言獎學金計畫、CLS Spark美國國務院關鍵語言Spark獎學金計畫、NSLI-Y美國國務院高中生華語獎學金計畫、TISLP臺灣暑期密集語言課程、Flagship美國國防部語言領航項目計畫、Project Go美國國防部大學儲備軍官語言學習獎學金計畫等，充分展現淡江華語的教學能量。
</w:t>
          <w:br/>
          <w:t>
</w:t>
          <w:br/>
          <w:t>優華語計畫  擴展姐妹校交流
</w:t>
          <w:br/>
          <w:t>國際暨兩岸事務處國際長陳小雀分享，國際處在優華語計畫中主要是擔任溝通橋樑，與華語中心保持密切的橫向合作聯繫，發揮跨單位的專業職掌，讓華師外派、與姐妹校合作洽談、設立華語中心、姐妹校學生來校研習華語、外師來臺教學等計畫內容能順利進行，透過此計畫讓本校走向國際，與美國教育界有更多的學術交流，以能加強與姐妹校的關係。
</w:t>
          <w:br/>
          <w:t>2021年10月有12位來自愛丁堡大學漢學系學生來校研習華語，陳小雀提及，該校學生透過「台歐連結獎學金：英國專案」來淡江學習華語，而藉由優華語計畫中，2021年9月28日晚間，在駐芝加哥辦事處處長姜森的籌備下，本校與美國密西根大學弗林特分校，透過視訊，簽訂「美國中西部地區『台灣優華語計畫』校對校備忘錄」，加強雙方在語言教育方面的合作；也強化與英國愛丁堡大學、美國西佛羅里達大學、美國新澤西州立大學的合作，除了符合政府的教育政策外，也能與姐妹校維持關係，以學術及文化交流方式，讓華師到海外教學、外師來臺教書等相互交流，增加將華語推廣至海外的機會，以期達到2030雙語國家年的目標。
</w:t>
          <w:br/>
          <w:t>
</w:t>
          <w:br/>
          <w:t>優華語計畫  深耕華語文教育
</w:t>
          <w:br/>
          <w:t>華語中心主任周湘華談到，透過優華語計畫能與歐美大學建立更加緊密、穩固之華語文教育合作連結；於此計畫中為選送華語教學人員、透過優華語獎學金規劃長期和短期課程，讓外籍學生來校研習華語、大手攜小手策略聯盟、辦理和推廣我國線上華語文教材與課程、於合作學校設置華語教學中心。
</w:t>
          <w:br/>
          <w:t>周湘華論及，在選送華語教學人員方面，選派人員須參加華語教學人員線上培訓課程後，赴往他校須與本校保持聯繫、進行經驗分享；優華語獎學金和大手攜小手方面，美歐學生來校每週至少修習15小時語言必修課，課程結束後須取得基礎級華語測驗，本校也會安排受獎學生擔任學伴，以協助我國中小學雙語教學。關於華語文教材推動上，周湘華表示，目前華語中心與其他6校合作共同編撰《時代華語》預計出版7冊，今年有望出版第5冊，此教材為考教合一除協助學生參加華測外，來台學習者也都將使用此書，華語中心也推動數位教學內容工作及教學模式改變，提供線上教學平臺（簡報、字卡、Kahoot 以及 Quizlet等皆由中心同仁共同製作）以減少教師備課時間，至於教學影片及VR為合作校獨有，此外往後教學模式教師不再以板書改以平板作為教學工具，因此將要求授課教師熟知平板操作，在Facebook中也有華語教材社團，提供各合作校老師交流與回饋。
</w:t>
          <w:br/>
          <w:t>周湘華感謝學校對華語中心的支持、前國際事務副校長戴萬欽的協助、各界人士對淡江的肯定，讓本校的華語文教學能推廣至海外，以拓展本校的國際影響力。
</w:t>
          <w:br/>
          <w:t>時代華語數位教材說明專頁：https://reurl.cc/9G529x MIT-Online ，華語教育整合頻道：https://www.youtube.com/watch?v=dewNN6ageKY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51c968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cfaff30-8daf-4a70-9e15-fabb298bb9af.jpg"/>
                      <pic:cNvPicPr/>
                    </pic:nvPicPr>
                    <pic:blipFill>
                      <a:blip xmlns:r="http://schemas.openxmlformats.org/officeDocument/2006/relationships" r:embed="R860fff7f6b1f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60d2af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550d82f3-9382-4826-9314-b8338bb81bed.jpg"/>
                      <pic:cNvPicPr/>
                    </pic:nvPicPr>
                    <pic:blipFill>
                      <a:blip xmlns:r="http://schemas.openxmlformats.org/officeDocument/2006/relationships" r:embed="Rf7cadd9dd98445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f31fb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58848bb-2936-4d89-a392-8e903375244d.jpg"/>
                      <pic:cNvPicPr/>
                    </pic:nvPicPr>
                    <pic:blipFill>
                      <a:blip xmlns:r="http://schemas.openxmlformats.org/officeDocument/2006/relationships" r:embed="R388aebb2fc7545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87fa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25d333c5-2c6e-40d0-a0df-23a97e86de5f.jpg"/>
                      <pic:cNvPicPr/>
                    </pic:nvPicPr>
                    <pic:blipFill>
                      <a:blip xmlns:r="http://schemas.openxmlformats.org/officeDocument/2006/relationships" r:embed="R0bf324771fa64f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09088"/>
              <wp:effectExtent l="0" t="0" r="0" b="0"/>
              <wp:docPr id="1" name="IMG_eb4a2c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7041edc-2d7c-4f73-acfa-1d2891e0dd55.jpg"/>
                      <pic:cNvPicPr/>
                    </pic:nvPicPr>
                    <pic:blipFill>
                      <a:blip xmlns:r="http://schemas.openxmlformats.org/officeDocument/2006/relationships" r:embed="Rfcede3be7ff243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09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98940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0f53508b-53ee-4498-9c68-913ec6d7e385.jpg"/>
                      <pic:cNvPicPr/>
                    </pic:nvPicPr>
                    <pic:blipFill>
                      <a:blip xmlns:r="http://schemas.openxmlformats.org/officeDocument/2006/relationships" r:embed="R41fe7183777147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0fff7f6b1f4434" /><Relationship Type="http://schemas.openxmlformats.org/officeDocument/2006/relationships/image" Target="/media/image2.bin" Id="Rf7cadd9dd9844538" /><Relationship Type="http://schemas.openxmlformats.org/officeDocument/2006/relationships/image" Target="/media/image3.bin" Id="R388aebb2fc75453c" /><Relationship Type="http://schemas.openxmlformats.org/officeDocument/2006/relationships/image" Target="/media/image4.bin" Id="R0bf324771fa64f4f" /><Relationship Type="http://schemas.openxmlformats.org/officeDocument/2006/relationships/image" Target="/media/image5.bin" Id="Rfcede3be7ff243ff" /><Relationship Type="http://schemas.openxmlformats.org/officeDocument/2006/relationships/image" Target="/media/image6.bin" Id="R41fe718377714764" /></Relationships>
</file>