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4f7b6cdb74d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行車安全靠自己 生輔組籲建立防禦性駕駛觀念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【張瑜倫淡水校園報導】根據生活輔導組統計，111年1至4月期間學生發生交通意外事故共計13起，車禍人數為男生12人、女生1人，其中致死人數1人。
</w:t>
          <w:br/>
          <w:t>學校的交通安全教育網詳列與學生交通相關的各項統計資料，包括車禍的件數、肇事時段與路段等，也透過校內各大樓館的跑馬燈呈現因交通意外而受傷的人數，藉此警惕學生注意交通安全，希望能減少事故的發生。111年截至4月止，本校學生交通事故人數以商管學院9人為最多，若以車禍人數占「各學院學生人數」比例則以文學院的4.22%為最高。車禍地點近4成發生在外縣市，校園周邊則以淡金路、水源街、民權路為較易發生事故的路段，起因多為自摔（撞）、未注意前車狀況、路口（過彎）未減速等因素。
</w:t>
          <w:br/>
          <w:t>生活輔導組校安人員文紹侃說明，淡水時常天氣不佳，影響行車視線，請同學務必小心駕駛，並與前車保持安全距離。今年學生車禍的原因以自摔（撞）居多，推論是路況不熟或欠缺駕駛經驗，提醒同學都應建立防禦性駕駛觀念，除了自身遵守交通規則外，也需加強緊急狀況的應變能力，防範他人因疏忽或故意違規而發生交通事故，如此才能保障自己的行車安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48128"/>
              <wp:effectExtent l="0" t="0" r="0" b="0"/>
              <wp:docPr id="1" name="IMG_f39680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af116101-0e71-4777-bc8e-5ea1d49c595e.jpg"/>
                      <pic:cNvPicPr/>
                    </pic:nvPicPr>
                    <pic:blipFill>
                      <a:blip xmlns:r="http://schemas.openxmlformats.org/officeDocument/2006/relationships" r:embed="R8a5fb6133a434f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48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1488"/>
              <wp:effectExtent l="0" t="0" r="0" b="0"/>
              <wp:docPr id="1" name="IMG_c881d4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a766cfff-13bc-4429-b302-fd367866600b.jpg"/>
                      <pic:cNvPicPr/>
                    </pic:nvPicPr>
                    <pic:blipFill>
                      <a:blip xmlns:r="http://schemas.openxmlformats.org/officeDocument/2006/relationships" r:embed="R91c971fb77504f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1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5fb6133a434f62" /><Relationship Type="http://schemas.openxmlformats.org/officeDocument/2006/relationships/image" Target="/media/image2.bin" Id="R91c971fb77504f6c" /></Relationships>
</file>