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254c3480d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店鋪變電子商務 邱佳吉說明商用不動產已轉型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報導】企管系主任張雍昇於5月16日下午1時邀請國泰人壽不動產副理邱佳吉，主講「商用不動產實務」。邱佳吉表示，在疫情影響下，整個巿場產生轉變，更著重電子商務與物流，許多實體店舖商業行為因此轉型，商業活動即提供食衣住行等服務，不動產的需求就是服務據點。
</w:t>
          <w:br/>
          <w:t>商用不動產是滿足人類各種需要所規劃興建的項目，他以全家為例，與大樹連鎖藥局合作，共享店舖空間，滿足電子商務需求，不但能節省租金，還能拉抬業績，是現在巿場趨勢。
</w:t>
          <w:br/>
          <w:t>邱佳吉進一步說明，臺灣的商用不動產巿場特性如淺碟巿場，因內部巿場小，同一型態之大型企業較少。疫情下以經營飯店業影響最大，訪臺旅客大幅減少，使不少飯店不堪成本負擔歇業求售，巿場明顯委靡。許多人對不動產開發感到好奇，他分享，收益評估並不等於實際開發，有時數字上顯示有利可圖，但須考慮環境因素、認知差異、對產業掌握度等，就算以上因素都通過了，開發者、營運者、工程團隊三者之間利益如何？所以每個成功開發的背後，都是經過深思熟慮而成的。
</w:t>
          <w:br/>
          <w:t>企管一李虹怡表示：「原本對商用不動產認知朦朧不清，經過邱教授精闢的分享後，了解商用不動產圈大致上的運作，以及正在進行的大型開發案，讓我對臺灣未來充滿信心。」企管一劉又瑄分享，除增加了對不動產的興趣，最大得益是「講師許多工作背景的豐富經驗，更容易比較不同工作上可能的利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8e08a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6255f77-47fc-40a6-8b70-e689742a45b6.jpg"/>
                      <pic:cNvPicPr/>
                    </pic:nvPicPr>
                    <pic:blipFill>
                      <a:blip xmlns:r="http://schemas.openxmlformats.org/officeDocument/2006/relationships" r:embed="R110ca54a444c43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a0d9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122331d-8e0c-4f35-83d3-31bf3d920ba7.jpg"/>
                      <pic:cNvPicPr/>
                    </pic:nvPicPr>
                    <pic:blipFill>
                      <a:blip xmlns:r="http://schemas.openxmlformats.org/officeDocument/2006/relationships" r:embed="Rfdb3f93c05f6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0ca54a444c430e" /><Relationship Type="http://schemas.openxmlformats.org/officeDocument/2006/relationships/image" Target="/media/image2.bin" Id="Rfdb3f93c05f64b83" /></Relationships>
</file>