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18c50bca9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環安中心環境講座 陳妤亭解析碳議題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環境保護及安全衛生中心10月25日上午9時，於驚聲國際會議廳舉辦環境講座，邀請高齊能源科技股份有限公司環境教育講師陳妤亭，以「企業面臨的碳議題」為題，分享碳議題的相關知識、以及面對及因應之道，逾百教職員參加，臺北及蘭陽校園同步視訊。
</w:t>
          <w:br/>
          <w:t>環安中心主任，總務長蕭瑞祥首先說明講者為本校水環系校友，就學期間曾擔任大地環保工作團團長，對於環境議題十分用心且專業，「本校目前已開始積極推動各項減碳措施，但這些都需要大家的協助才能達到最佳效果，希望藉由本次的講座增進對於碳議題的認識，讓相關措施均能有效且順利地推動。」
</w:t>
          <w:br/>
          <w:t>陳妤亭首先釋疑，「溫室效應」為天然現象，因為地球存在溫室氣體，能吸收太陽熱量，所以維持溫度的恆定；「全球暖化」則是因為人類大量使用化石燃料，產生過多溫室氣體，導致溫室效應異常加劇，造成全球暖化，致使各地產生極端氣候，人們呼吸道病變增多，是環境議題的主要製造者。
</w:t>
          <w:br/>
          <w:t>接下來陳妤亭說明各種溫室氣體的各種名詞及相關發展，包括「碳盤查」、「碳減量」、「碳封存」、「碳交易」、「碳足跡」及「碳中和」，其中「碳足跡」為「產品生命週期中，直接與間接的碳排放量」，她以咖啡為例，說明咖啡從採收、製成到銷售過程，都會產生碳排放，「所以喝咖啡跟環保議題其實是息息相關的。」；而「碳中和」跟「淨零」又有什麼差異？「只要增加的碳和透過各種方式減少的碳能相互抵銷，就能達成碳中和；但淨零須透過實際的行動移除人為排放的溫室氣體，這是目前世界各國正在積極研究的重點。」如何計算這些溫室氣體的排放值，則是以「CO2e（二氧化碳當量，carbon dioxide equivalent）」為基準，把不同的溫室氣體對於暖化的影響程度用同一種單位來表示。
</w:t>
          <w:br/>
          <w:t>陳妤亭最後提到世界各國與臺灣的因應之道，目前已有137國、116個地區、240個城市及近800家企業宣示2050年淨零碳排，並透過2021年格拉斯哥氣候大會達成包括「全球甲烷承諾」、「零碳車承諾」與「綠色航運承諾」等多項共識，並著眼2030中期減碳目標；臺灣則是奠基於「能源」、「產業」、「生活」及「社會」四大轉型策略，及「科技研發」、「氣候法制」兩大基礎推動2050淨零碳排策略，期望透過政府、企業及全民的共同努力達成目標。
</w:t>
          <w:br/>
          <w:t>部分與會同仁表示，透過講座讓他們對於淨零碳排有了較為基本的認識，對於推動相關措施較有概念；土木系技士兼助理教授李明國分享，自己為土木系環安推動人，配合學校的年度環安目標，在近年永續發展、碳議題等為國際熱門關注議題的趨勢下，希望能藉由講座多了解碳議題的相關資訊，以提升相關環保教育知識。「講者對於碳議題的說明十分全面且易懂，有助於大家的入門及了解；大部分的名詞都曾聽過，經由講解也讓我更清楚其概念，並對相關議題的實踐更感興趣，也產生了一些想法，希望能更明確地思考如何將其適切運用，協助學校推動相關措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109f9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31c572d-ac3a-436e-8ec6-b3c2cc7850c8.jpg"/>
                      <pic:cNvPicPr/>
                    </pic:nvPicPr>
                    <pic:blipFill>
                      <a:blip xmlns:r="http://schemas.openxmlformats.org/officeDocument/2006/relationships" r:embed="Rd3654dd1fad145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654dd1fad145db" /></Relationships>
</file>