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2edd7c319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兩岸關係研究中心研討中共二十大後未來發展趨勢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任台北校園報導】本校兩岸關係研究中心，10月28日下午1時30分，於臺北校園D508會議室，與中共研究雜誌社聯合舉辦「中共『二十大』後未來發展趨勢論壇」。兩岸關係研究中心主任張五岳在致詞中表示，希望大家能透過這次的論壇，進行有效的雙向對話，將我們所關心和擔憂的，都透過這場研討會表達出來。
</w:t>
          <w:br/>
          <w:t>論壇規劃「中共『二十大』報告解構暨政策分析」、「中共『二十大』後面臨變局與手中一心戰」兩場議題，共計70人參加研討，由張五岳、本校中國一帶一路研究中心主任陳建甫分別主持，政治大學東亞研究所名譽教授邱坤玄、國立臺北商業大學國際商務系教授劉瀚宇、展望與探索與雜誌社社長劉文斌、本校外交系中國大陸研究碩士班副教授李志強、助理教授洪耀南、國防大學中共軍事事務研究所教授馬振坤等學者參與研討。
</w:t>
          <w:br/>
          <w:t>邱坤玄表示臺灣的問題，與大國之間的競爭其實脫離不了關係。如果中國能平衡好與美國的關係，用和平外交去取代鬥爭本領，就無需以武力解決臺灣問題。在經濟面上，劉文斌指出，共產黨的執政方針，一直是以避免貧富差距太大，引起危及政權的民怨即可，但中國近年的青年失業問題、忽視服務業、為了內部安全而不擇手段的傾向，都造成中國內部經濟的不樂觀。在戰爭議題上，馬振坤提出截然不同的想法。馬振坤表示，習近平之所以要求解放軍需在2027前，具備武力犯台的能力，是因為已經預測未來的十年之內，將會是美軍兵力萎縮的時機，也是迫使臺灣在「和」跟「戰」做出抉擇的時候。但他也同時呼籲，臺灣應該要做的時將自己準備好，才有辦法避免落入往後的決策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2d0c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0a81c1b-411a-49bf-bfb3-e62850ddd5dd.jpg"/>
                      <pic:cNvPicPr/>
                    </pic:nvPicPr>
                    <pic:blipFill>
                      <a:blip xmlns:r="http://schemas.openxmlformats.org/officeDocument/2006/relationships" r:embed="Rfca146efe12c41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a146efe12c4166" /></Relationships>
</file>