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55b998d6f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善用AI 張榮貴獲2022國家新創事業獎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金鷹獎校友，Ai3人工智能公司董事長張榮貴，榮獲2022國家新創事業獎，11月16日在臺大醫院國際會議中心頒獎，經濟部部長王美花恭喜獲獎企業，期許積極與國際接軌，加速臺灣產業創新，朝向永續發展，在營運上變革、突圍，躍上國際，展現臺灣的經濟實力與競爭力。
</w:t>
          <w:br/>
          <w:t>　由經濟部主辦的「國家新創事業獎、中小企業創新研究獎暨小巨人獎」聯合頒獎典禮，本（111）年度共有64家優秀企業得獎，包含21家新創企業獲選新創事業獎、27件獲創新研究獎及16家出口績優企業獲選小巨人獎。張榮貴重視營運模式與服務，因應新時代趨勢，創新科技、以數位設計因應環境永續議題。
</w:t>
          <w:br/>
          <w:t>　王美花表示，中小企業是國內經濟發展的基石，未來政府透過跨部會力量，預計5年內將投入新臺幣950億元，協助企業因應淨零、數位轉型等趨勢。鼓勵企業善用合作持續創新，擴大經營規模。
</w:t>
          <w:br/>
          <w:t>　張榮貴創立Ai3人工智能公司連連得獎，2021年全球權威資訊科技研究與諮詢機構顧能（Gartner）公司，發布《大中華區AI創業公司市場指南》，Ai3人工智能公司憑藉自然語言技術、電腦視覺及機器學習的深厚基礎，入選為AI指標性企業，已獲國際肯定。張榮貴表示：「此次入選是對技術與產品很大的肯定，未來將持續透過AI技術，帶給客戶更好的服務體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72128"/>
              <wp:effectExtent l="0" t="0" r="0" b="0"/>
              <wp:docPr id="1" name="IMG_583272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90e7489-2df2-4fcf-aa5f-92d433318e2b.jpg"/>
                      <pic:cNvPicPr/>
                    </pic:nvPicPr>
                    <pic:blipFill>
                      <a:blip xmlns:r="http://schemas.openxmlformats.org/officeDocument/2006/relationships" r:embed="Rff54f51ea7ed49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7579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1cd4251-896e-49c1-b590-a8e44ef0b30f.jpg"/>
                      <pic:cNvPicPr/>
                    </pic:nvPicPr>
                    <pic:blipFill>
                      <a:blip xmlns:r="http://schemas.openxmlformats.org/officeDocument/2006/relationships" r:embed="Rd80f92d6d9d842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54f51ea7ed498f" /><Relationship Type="http://schemas.openxmlformats.org/officeDocument/2006/relationships/image" Target="/media/image2.bin" Id="Rd80f92d6d9d8420e" /></Relationships>
</file>