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ae05a74f44b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【111學年度教學與行政研討會特刊】校長葛煥昭開幕致詞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【111學年度教學與行政研討會特刊】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張董事長、3位副校長、各位同仁，大家早!
</w:t>
          <w:br/>
          <w:t>　歡迎參加本校111學年度教學與行政革新研討會，這次教學與行政革新研討會的題目原本訂為「打造淡江大學成為一個在地國際、智慧雲端、永續未來大學城」，這主題呼應本校三化教育理念，「在地國際」就是國際化，「智慧雲端」就是資訊化，「永續未來」就是未來化，是我們要全力以赴的目標。「AI+SDGs=∞」符合未來趨勢，有許多方向可以討論，包括USR、教學、研究、產學、AI、都可以跨領域，是未來教學研究的重點。
</w:t>
          <w:br/>
          <w:t>　然而，8月12日分發入學放榜的結果，讓我們相當訝異，本校今年有1037個缺額，受少子化影響，今年只是生源人數陡降趨勢的開始，我們一定要有所因應，如同董事長所言，在市場因素影響下，未來招生情況可能越來越嚴峻，當務之急要找到階段性改善作法，優化成為精緻卓越的大學，相信好好經營與因應，不但能減緩衝擊，還是會有好的成效，大家齊心協力讓淡江更好。因此本次研討會的主題訂為「永續發展之少子化因應作為」。
</w:t>
          <w:br/>
          <w:t>　根據10月25日美國新聞與世界報導發布的2023年全球最佳大學排名，淡江位居全世界第1,413名，國內第15名，表現相當亮眼。在6月9日發布的「2023 QS世界大學排名」、10月12日發布的「2023 THE世界大學排名」，淡江大學在國內的排名也都排在18名。
</w:t>
          <w:br/>
          <w:t>　雖然排名好，但招生狀況不理想也是事實，本校現在定位為重視研究的教學型大學，在研究的進展大幅成長，今年有434篇學術期刊研究論文通過專任教師研究獎勵，去年為366篇，從篇數能看到進步，預計將發出1,800多萬元的教師研究獎勵金，未來會在教師研究成就上給予更多獎勵，鼓勵教學研究的實踐。
</w:t>
          <w:br/>
          <w:t>　未來的教學重點，AI和永續成為全校同學必修的通識教育，將 AI 和SDGs推動於全校各系所，以期能進行跨領域教學、研究及產學合作，實踐「AI+SDGs=∞」。
</w:t>
          <w:br/>
          <w:t>　今天題目為了因應少子化而更動，少子化已經造成實質且重大的衝擊。因此邀請3位副校長和4個行政單位主管，就他們的業務來分享與少子化相關議題，下午再由3位副校長帶領大家討論。（文／林育珊）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08704" cy="4876800"/>
              <wp:effectExtent l="0" t="0" r="0" b="0"/>
              <wp:docPr id="1" name="IMG_c6fd55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203a49ca-45c2-40e8-b0d0-f744e3c5256f.jpg"/>
                      <pic:cNvPicPr/>
                    </pic:nvPicPr>
                    <pic:blipFill>
                      <a:blip xmlns:r="http://schemas.openxmlformats.org/officeDocument/2006/relationships" r:embed="Re7772d4f56f34a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87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772d4f56f34af8" /></Relationships>
</file>