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3e2bd35c0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【111學年度教學與行政研討會特刊】綜合座談暨閉幕致詞／葛煥昭校長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今天的主題因應今年缺額的問題，本學年度註冊人數23,328人，缺額超過1000人，適才提到的許多作法，是在陳述實際狀況，預想6年後117學年度的狀況，料敵從寬，禦敵從嚴，大家一起努力。
</w:t>
          <w:br/>
          <w:t>　學校會朝精緻卓越、小而美小而優的大學來經營若降載學校規模，教師人力、行政人力須進行適當調整。面對步步為營的招生困境，不論招生好或者不理想的系所，其實整個校園都需要一起承擔。我們齊心協力維持學校穩定成長，努力和全校教職員生共創雙贏，本校整體好大家才會共好，這是永續發展的精神之一。
</w:t>
          <w:br/>
          <w:t>　以往會議多次提到，本校為「重視研究的教學型大學」未來教學預算將會增加占比。
</w:t>
          <w:br/>
          <w:t>　各院系可針對以下進行思考：一，要創造系所特色；二，教學創新；三，制定招生策略，特別重要的是招收境外生。校務特色可分為兩個面向，一、AI+SDGs主題成為全校通識必修課程，各系所教學也要跨領域來融入；二、三全教育自2005年在蘭陽校園開始，已有17年以上的經驗，具有指標影響力，領先全國成果斐然，早就是獨創一格的淡江文化，要好好延續，再結合臺歐獎學金、優華語計畫來臺學生、EMI（English as a Medium of Instruction）雙語化學習計畫。未來這些學生一、二年級須住宿，要優化「淡江學園」之設備，使淡江學園變成「淡江國際學園」。
</w:t>
          <w:br/>
          <w:t>　面對挑戰，面對衝擊，我們要務實，積極提出具體可行的招生方案，大家全力以赴，一起化危機為轉機。（文／李意文）</w:t>
          <w:br/>
        </w:r>
      </w:r>
    </w:p>
  </w:body>
</w:document>
</file>