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ded6ff59f4b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六校聯盟講座啟動 3講者深耕永續數位學習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資訊處遠距中心與中華民國數位學習學會聯合主辦的「2022智慧大未來GO！數位學習深耕講座」，於12月21日在覺生綜合大樓I501室舉辦。邀請本校學術副校長許輝煌、教育科技學系特聘教授徐新逸，以及國立台南大學數位學習科技學系副教授蘇俊銘擔任主講人，希冀持續擴大教學應用，永續深耕數位學習的新樣貌。
</w:t>
          <w:br/>
          <w:t>　資訊長郭經華說明此為「智慧大未來—數位學習永續深耕聯盟」的首場講座，此聯盟由本校與大同大學、台北海洋科技大學、真理大學、國立空中大學及實踐大學等夥伴學校組成，植基於各校的實力，共同深化數位學習、達到資源互享之效，配合時代趨勢，導入教學方法，未來將持續舉辦。當天亦開放夥伴學校成員線上參與。
</w:t>
          <w:br/>
          <w:t>　許輝煌「以新南向台越交流與合作之契機」為題，以他過去借調科技部，派駐越南台北經濟文化辦事處科技組科技參事兼組長三年半的經歷，介紹這個在國際詭譎局勢中仍然「左右逢源」的國家。他舉數據說明，越南預計今年將成為全世界第16個人口超過一億的國家；目前台灣有12萬越南配偶，在台的境外生疫情期間不減反增，達1萬8,000人排第一名；在台外籍勞工人數超過20萬，也是第一名；再以台越交流頻繁的航班來看，2016年每週100班，到2020年初，每週已超過400班，4年成長了4倍。他接著以地理環境、歷史、語言、經濟、教育、民風多角度來介紹，希望大家多了解「這個看起來仍落後，但進步很快的國家」。
</w:t>
          <w:br/>
          <w:t>　徐新逸以「時代的教育科技—VR汽車考照模擬學習系統之研發與推廣」為題，簡介其運用5G科技跨領域合作，建構考照模擬學習系統MoniCar的成效。三年期的計畫目前已進行到第二期，未來將大量推廣，除了提升考照通過率，亦期透過實際案例融入科學原理，提升高中職跨領域科學素養。
</w:t>
          <w:br/>
          <w:t>　蘇俊銘帶來他在臺南大學教授了4年，修課學生超過7百人的課程「運算思維與程式設計」的教學實例。以「DIVE VPL在大學程式運算思維課程之教學應用」為題，介紹理論結合實務、手作，與成果展現的STEAM教學，展示學生多組優秀的遊戲成品。他認為理論須應用在駕馭語言程式的能力上才是重要的，「沒有最好的工具，只有最好的運用。」他並在QA時間回覆外語學院院長吳萬寶的提問，認為非資訊科系的學生在一年級時與資訊科系並無大差異，根據他的經驗：「運算思維能力是不分科系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93484c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5e996f6-3b7d-4a84-bb6d-7143af427b03.JPG"/>
                      <pic:cNvPicPr/>
                    </pic:nvPicPr>
                    <pic:blipFill>
                      <a:blip xmlns:r="http://schemas.openxmlformats.org/officeDocument/2006/relationships" r:embed="R08526cab180c46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65248"/>
              <wp:effectExtent l="0" t="0" r="0" b="0"/>
              <wp:docPr id="1" name="IMG_23cc98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d7bf664-654b-4828-b117-0e1debf4909f.jpg"/>
                      <pic:cNvPicPr/>
                    </pic:nvPicPr>
                    <pic:blipFill>
                      <a:blip xmlns:r="http://schemas.openxmlformats.org/officeDocument/2006/relationships" r:embed="R4d8501711c0444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65248"/>
              <wp:effectExtent l="0" t="0" r="0" b="0"/>
              <wp:docPr id="1" name="IMG_d743c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d2f103c-5cb1-4709-9096-09fb3c5c8b62.jpg"/>
                      <pic:cNvPicPr/>
                    </pic:nvPicPr>
                    <pic:blipFill>
                      <a:blip xmlns:r="http://schemas.openxmlformats.org/officeDocument/2006/relationships" r:embed="R600319a777fc4e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65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526cab180c4606" /><Relationship Type="http://schemas.openxmlformats.org/officeDocument/2006/relationships/image" Target="/media/image2.bin" Id="R4d8501711c044440" /><Relationship Type="http://schemas.openxmlformats.org/officeDocument/2006/relationships/image" Target="/media/image3.bin" Id="R600319a777fc4ea7" /></Relationships>
</file>