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91f0dfd2124c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President Keh Attends 55th Anniversary Celebration of the Alumni Association of TKU in Japan to Offer Congratulations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Alumni Association of Tamkang University in Japan held its 55th anniversary celebration on April 1st, and President Huan-Chao Keh, Vice President for International Affairs Hsiao-Chuan Chen, Executive Director of Alumni Services and Resource Development Chun-Young Perng, and President of the Alumni Association of Tamkang University in Japan Hai-Chun Mo specially attended to offer congratulations. Deputy Representative Ming-Yaw Tsai from the Taipei Economic and Cultural Representative Office in Japan, as well as former President Nakayama Osamu and Vice President Horiuchi Kazunobu from partner school Reitaku University, were also present to join the celebration. The event was filled with enthusiastic interactions and exchanges among alumni, exchange students, and other attendees.
</w:t>
          <w:br/>
          <w:t>During President Keh's speech, he expressed that our school has received positive evaluations in recent years for its academic performance, as reflected in international university rankings. In addition, Cheers magazine has ranked our school as the top private university for the favorite graduates by companies for 26 consecutive years. He further explained that Tamkang University is currently in the fifth wave of surpassing, and one of the key focuses of our academic work is to strengthen interaction with alumni and foster a sense of unity among them. Therefore, after the lifting of pandemic restrictions, visits have been made to the United States as the first stop, followed by Japan as the second stop. "There are a total of 151 alumni associations of various types around the world, with approximately 300,000 alumni who have achieved outstanding performances in various fields. I am deeply grateful for the strong support of our alumni, which is the most important driving force for the sustainable development of Tamkang University." Mr. Ming-Yaw Tsai, an alumnus of the Department of East Asian Studies (now the Department of Japanese), also expressed his joy in meeting everyone. He mentioned that many alumni are currently serving in representative offices and if they need any assistance, both he and the education section are willing to help.
</w:t>
          <w:br/>
          <w:t>The new president of the alumni association was elected during this conference. Ms. Ming-Chu  Yang (楊明珠), an alumna of the Department of Japanese and a special correspondent for the Central News Agency in Japan, has been appointed. She previously served as the president during the first year of the Heisei era during her stay in Japan, and she expressed her gratitude for the support of the alumni. She hopes to re-launch the activities of the alumni association after the pandemic, and to connect and unite alumni in Japan, strengthening the ties with the alma mater. She also mentioned that in the past, alumni association presidents were often international students who would return to their home countries after completing their studies, causing difficulties in promoting the activities of the association. Therefore, in recent years, alumni who have long resided in Japan have been appointed as presidents, as they can more smoothly promote the activities of the association and provide more support and assistance to junior alumni and the alma mater.</w:t>
          <w:br/>
        </w:r>
      </w:r>
    </w:p>
    <w:p>
      <w:pPr>
        <w:jc w:val="center"/>
      </w:pPr>
      <w:r>
        <w:r>
          <w:drawing>
            <wp:inline xmlns:wp14="http://schemas.microsoft.com/office/word/2010/wordprocessingDrawing" xmlns:wp="http://schemas.openxmlformats.org/drawingml/2006/wordprocessingDrawing" distT="0" distB="0" distL="0" distR="0" wp14:editId="50D07946">
              <wp:extent cx="4876800" cy="2919984"/>
              <wp:effectExtent l="0" t="0" r="0" b="0"/>
              <wp:docPr id="1" name="IMG_2986e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9d733419-7f9c-46f3-a9fa-336d95c4e995.jpg"/>
                      <pic:cNvPicPr/>
                    </pic:nvPicPr>
                    <pic:blipFill>
                      <a:blip xmlns:r="http://schemas.openxmlformats.org/officeDocument/2006/relationships" r:embed="R419140c1474245eb" cstate="print">
                        <a:extLst>
                          <a:ext uri="{28A0092B-C50C-407E-A947-70E740481C1C}"/>
                        </a:extLst>
                      </a:blip>
                      <a:stretch>
                        <a:fillRect/>
                      </a:stretch>
                    </pic:blipFill>
                    <pic:spPr>
                      <a:xfrm>
                        <a:off x="0" y="0"/>
                        <a:ext cx="4876800" cy="2919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9140c1474245eb" /></Relationships>
</file>