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0996291d9cf4ef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1162 期</w:t>
        </w:r>
      </w:r>
    </w:p>
    <w:p>
      <w:pPr>
        <w:jc w:val="center"/>
      </w:pPr>
      <w:r>
        <w:r>
          <w:rPr>
            <w:rFonts w:ascii="Segoe UI" w:hAnsi="Segoe UI" w:eastAsia="Segoe UI"/>
            <w:sz w:val="32"/>
            <w:color w:val="000000"/>
            <w:b/>
          </w:rPr>
          <w:t>Graduation Exhibition of Information and Communication Department: IMMERSED IN COLORS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On April 24th, the Department of Information and Communication held the opening ceremony of its 22nd graduation exhibition “Immersed in Colors" (沐色之間) at the Black Swan Exhibition Hall. With the theme of " Immersed in Colors ", meaning “bathed in between colors”, the exhibition showcased the achievements of the department's students over their 4 years of university study, focusing on what they learned and developing their own strengths with it. The concept of "immersing oneself in the world of colors" was used to convey the idea of students finding their own colors and meanings within the vast sea of colors and participating in a colorful and vibrant world together. Vice President for Academic Affairs Hui-Huang Hsu, Vice President for International Affairs Hsiao-Chuan Chen, Secretary General Ay-Hwa Andy Liou, Dean of Academic Affairs Tzong-Ru Tsai, Dean of Student Affairs Shih-Jung Wu, Dean of the College of Liberal Arts Huei-Chun Chi, as well as chairs of various departments and representatives from Tamsui District Office and Tamsui Historical Museum participated in the opening ceremony. The off-campus exhibition will be held from May 12th to May 14th at the Warehouse No. 2 of Songshan Cultural and Creative Park in Taipei. The 103 senior students of the Department of Information and Communication were divided into 12 groups, who combined marketing communication, aesthetic design, and technology application to respond to various social issues and jointly presented their creativity and ideas.
</w:t>
          <w:br/>
          <w:t>The exhibition was jointly presented under the guidance of Associate Professors Hui-Chuan Liu, Yi-Wen Chen, Chien-Yu Sun, and Jiun-Shian Lin from the Department of Information and Communication. The students combined marketing communication, aesthetic design, and technology application to respond to various social issues. The general coordinator, Yi Wen Lin, a senior student of the department, stated that through their works, they aimed to enhance the observation and thinking abilities of the exhibition viewers, stimulate imagination, and encourage practical application.</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f7ba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4/m\c499f52e-f94f-47be-b8da-a16643da0227.JPG"/>
                      <pic:cNvPicPr/>
                    </pic:nvPicPr>
                    <pic:blipFill>
                      <a:blip xmlns:r="http://schemas.openxmlformats.org/officeDocument/2006/relationships" r:embed="R8f663eca96644e4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09e6d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4/m\fd2d8daa-9a1b-4b8b-aeac-f3aed99de0d1.JPG"/>
                      <pic:cNvPicPr/>
                    </pic:nvPicPr>
                    <pic:blipFill>
                      <a:blip xmlns:r="http://schemas.openxmlformats.org/officeDocument/2006/relationships" r:embed="R0ede140af9234f4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f663eca96644e4c" /><Relationship Type="http://schemas.openxmlformats.org/officeDocument/2006/relationships/image" Target="/media/image2.bin" Id="R0ede140af9234f4a" /></Relationships>
</file>