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4536be86bb42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【紀念張建邦創辦人逝世五週年 ESG和校園永續治理研討會】開幕致詞</w:t>
        </w:r>
      </w:r>
    </w:p>
    <w:p>
      <w:pPr>
        <w:jc w:val="right"/>
      </w:pPr>
      <w:r>
        <w:r>
          <w:rPr>
            <w:rFonts w:ascii="Segoe UI" w:hAnsi="Segoe UI" w:eastAsia="Segoe UI"/>
            <w:sz w:val="28"/>
            <w:color w:val="888888"/>
            <w:b/>
          </w:rPr>
          <w:t>紀念張建邦創辦人逝世五週年 ESG和校園永續治理研討會特刊</w:t>
        </w:r>
      </w:r>
    </w:p>
    <w:p>
      <w:pPr>
        <w:jc w:val="left"/>
      </w:pPr>
      <w:r>
        <w:r>
          <w:rPr>
            <w:rFonts w:ascii="Segoe UI" w:hAnsi="Segoe UI" w:eastAsia="Segoe UI"/>
            <w:sz w:val="28"/>
            <w:color w:val="000000"/>
          </w:rPr>
          <w:t>#### 董事長張家宜
</w:t>
          <w:br/>
          <w:t>1992年，張建邦創辦人將全面品質管理的理念引進淡江，至2022年正好30週年， 26日適逢創辦人逝世五週年，25日舉辦「30有成」系列活動之四，雙重紀念格外有意義。
</w:t>
          <w:br/>
          <w:t>&lt;br /&gt; 
</w:t>
          <w:br/>
          <w:t>回顧創辦人的行誼，發現「未來學」和「永續」的觀念是不謀而合。早在1979年，張創辦人曾發表〈21世紀的教育〉一文，內容提及，「未來學是科學和藝術的結晶」。世界經濟論壇(WEF)《2023全球風險報告》指出未來的全球風險收斂為五大關鍵風險主題，包括社會面、科技面、環境面、經濟面與地緣政治面，在1995年張創辦人設立未來研究組，系統性為學生開設社會（Society）、科技（Technology）、環境（Environment）、經濟（Economic）與政治（Politics）（簡稱STEEP）五大領域。由此可見在淡江很早已置入ESG概念。
</w:t>
          <w:br/>
          <w:t>&lt;br /&gt; 
</w:t>
          <w:br/>
          <w:t>運用未來學前瞻思維一直存在淡江組織文化中，全面品質管理與ESG永續治理議題應更加緊密結合，這是未來努力的方向。
</w:t>
          <w:br/>
          <w:t>&lt;br /&gt; 
</w:t>
          <w:br/>
          <w:t>希望各位同仁回顧過去，展望未來，為淡江而努力，創造無限的三十有成。（文／李而義）
</w:t>
          <w:br/>
          <w:t>
</w:t>
          <w:br/>
          <w:t>&lt;br /&gt; 
</w:t>
          <w:br/>
          <w:t>#### 校長葛煥昭
</w:t>
          <w:br/>
          <w:t>今天舉辦「ESG和校園永續治理研討會」，作為淡江推動全面品質管理30週年的慶祝系列活動的一部分，不僅是對張創辦人的紀念，也是對他教育理念的傳承。誠如剛剛張董事長提及的，ESG不僅是企業社會責任的延伸，也是永續發展目標的實踐，以ESG相關研討紀念張創辦人，是非常有意義的。張創辦人是本校領航者，他於1992年率先將TQM導入淡江，讓TQM在學校各個單位持續落實30年，為本校的永續發展奠定了紮實的基礎，包括日後的雙軌轉型、數位轉型、永續發展，是我們的校務發展最重要的組織策略，都是以TQM為基礎。
</w:t>
          <w:br/>
          <w:t>&lt;br /&gt; 
</w:t>
          <w:br/>
          <w:t>近年各大論壇及研討會常出現的名詞，舉凡數位轉型、智慧科技、ESG、永續發展，乃至創新轉型，這些名詞雖不完全相同，但精髓相通，也就是智慧科技與永續發展是「相輔相成」的，具有相互加乘的效果，更容易達成創新轉型。所以我們申請「AI＋SDGs＝∞」商標，已獲經濟部智慧財產局通過，緊跟著要申請「ESG＋AI＝∞」。祝福研討會成功，大家都有很豐碩的收穫。（文／謝采宜）
</w:t>
          <w:br/>
          <w:t>
</w:t>
          <w:br/>
          <w:t>&lt;br /&gt; 
</w:t>
          <w:br/>
          <w:t>#### 中華民國品質學會理事長盧瑞彥
</w:t>
          <w:br/>
          <w:t>校長、張董事長、各位貴賓以及在座的老師、教授，各位女士、先生早上好，今天最讓我心動、感受最深的是：張創辦人的高瞻遠矚。我擔任國家品質獎評審已18年，臺灣大大小小的公司看過不少，幾乎沒有看到哪一家公司或哪一所學校，至今仍這麼努力的實行TQM，讓我有很激動的感受，我很樂意參加這樣有意義的活動。
</w:t>
          <w:br/>
          <w:t>&lt;br /&gt; 
</w:t>
          <w:br/>
          <w:t>張建邦先生在1960年代引進了未來學，至今淡江大學仍在談未來學，是一種學習未來的趨勢，現在還設立了教育與未來設計學系。淡江有三環五育，還有其他許多新做法，1992年引進TQM，至今30餘年，到今天仍然一直很熱忱地繼續進行。今天來追思張創辦人，也希望追隨他的精神，我曾參觀張建邦創辦人紀念館，覺得很感動。（文／楊孟璇）
</w:t>
          <w:br/>
          <w:t>
</w:t>
          <w:br/>
          <w:t>&lt;br /&gt; 
</w:t>
          <w:br/>
          <w:t>#### 台北市議會議長戴錫欽
</w:t>
          <w:br/>
          <w:t>我是戰略所畢業校友，剛剛看到介紹張建邦創辦人時，他曾說過一句話：「未來不是預見而是如何實現」，讓我感觸非常深。創辦人這句話，我覺得用在各個領域都非常的適用。
</w:t>
          <w:br/>
          <w:t>&lt;br /&gt; 
</w:t>
          <w:br/>
          <w:t>現在淡江舉辦全品管30週年活動，坦白講，讓我非常的驚訝。因為很多人聽到ESG相關的永續經營概念，恐怕都是近幾年的事情，但是淡江大學能夠在30年前在創辦人的睿智跟遠見之下，就能做這樣的推動，非常前瞻。其實不管是校園治理或者是現在我在臺北市議會擔任的監督市政府的城市治理的部分，永續經營都是一個非常重要而前瞻的概念。我們也希望能夠追隨創辦人的腳步，不管是未來在淡江大學的治理上面，或是行諸未來在議會的工作上面，都能夠秉持這樣的理念， 繼續做好自己份內的工作。（文／李而義）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39cbd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0024bf14-a0a4-4e87-b77a-bd2b36e2b630.jpg"/>
                      <pic:cNvPicPr/>
                    </pic:nvPicPr>
                    <pic:blipFill>
                      <a:blip xmlns:r="http://schemas.openxmlformats.org/officeDocument/2006/relationships" r:embed="Rbc1d0979f69f48e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54f8d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3538404c-bd9b-4d4f-9c83-3da7f956f7e2.jpg"/>
                      <pic:cNvPicPr/>
                    </pic:nvPicPr>
                    <pic:blipFill>
                      <a:blip xmlns:r="http://schemas.openxmlformats.org/officeDocument/2006/relationships" r:embed="R731d6ddf2da046cc" cstate="print">
                        <a:extLst>
                          <a:ext uri="{28A0092B-C50C-407E-A947-70E740481C1C}"/>
                        </a:extLst>
                      </a:blip>
                      <a:stretch>
                        <a:fillRect/>
                      </a:stretch>
                    </pic:blipFill>
                    <pic:spPr>
                      <a:xfrm>
                        <a:off x="0" y="0"/>
                        <a:ext cx="4876800" cy="30784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909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b3fc966-9161-44c4-983c-ac6d1a0ce497.JPG"/>
                      <pic:cNvPicPr/>
                    </pic:nvPicPr>
                    <pic:blipFill>
                      <a:blip xmlns:r="http://schemas.openxmlformats.org/officeDocument/2006/relationships" r:embed="R0dc82b3f15414d8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ed1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de83e4d-3478-46d6-9505-d4bb1a5bf04c.JPG"/>
                      <pic:cNvPicPr/>
                    </pic:nvPicPr>
                    <pic:blipFill>
                      <a:blip xmlns:r="http://schemas.openxmlformats.org/officeDocument/2006/relationships" r:embed="R7c420efc38f84a7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1d0979f69f48ee" /><Relationship Type="http://schemas.openxmlformats.org/officeDocument/2006/relationships/image" Target="/media/image2.bin" Id="R731d6ddf2da046cc" /><Relationship Type="http://schemas.openxmlformats.org/officeDocument/2006/relationships/image" Target="/media/image3.bin" Id="R0dc82b3f15414d82" /><Relationship Type="http://schemas.openxmlformats.org/officeDocument/2006/relationships/image" Target="/media/image4.bin" Id="R7c420efc38f84a7c" /></Relationships>
</file>