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822ffd2f7d48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460 期</w:t>
        </w:r>
      </w:r>
    </w:p>
    <w:p>
      <w:pPr>
        <w:jc w:val="center"/>
      </w:pPr>
      <w:r>
        <w:r>
          <w:rPr>
            <w:rFonts w:ascii="Segoe UI" w:hAnsi="Segoe UI" w:eastAsia="Segoe UI"/>
            <w:sz w:val="32"/>
            <w:color w:val="000000"/>
            <w:b/>
          </w:rPr>
          <w:t>張鐀方為校爭光</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技術學院應用日語系三年級學生張鐀方於二月二日至二月八日參加救國團所舉辦的「國際事務研習營」，與來自各校頂尖、優秀同學針對國際禮儀、常識、及現勢進行研習活動，其間並參加由該營所舉辦的「日語演講比賽」，共計有東吳、文藻、屏技及本校等日文系及非日文系十數餘人參賽，榮獲冠軍，為校爭光。（應日系提供）</w:t>
          <w:br/>
        </w:r>
      </w:r>
    </w:p>
  </w:body>
</w:document>
</file>