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093d14b5b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【第37屆金鷹獎特刊】駕馭智慧金鑰 解鎖永續未來／董事長張家宜博士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創校73週年之際，適逢取得經濟部智慧財產局「AI+SDGs=∞」註冊商標，展現推動聯合國永續發展目標於教育服務之用心。融合在地、國際、智慧、綠色未來要素，導入「AI與雲端」工具，全員參與，凝聚共識，戮力同心，行動永續，持續兩年THE世界大學影響力排名躍進。
</w:t>
          <w:br/>
          <w:t> 世界經濟論壇 （WEF）《2023年十大新興科技報告》，從95項科技，評選10項未來五年對世界產生正向影響的突破性技術，涵蓋聊天機器人（ChatGPT）生成式人工智慧（AI）等新興科技。麥肯錫（McKinsey &amp; Company）報告亦指出，2021年至2022年間全球企業工作職位需求調查，以生成式AI（44％）最高，人才就業數「AI應用」與「下一代軟體開發」顯著成長。
</w:t>
          <w:br/>
          <w:t> 淡江以培育八大基本素養之跨域人才為理念，自111學年度起開設AI與永續「特色雙塔」課程，陸續與遠傳電信、臺灣微軟等公司合作，發展永續雲平台，打造「5G元宇宙淨零碳排、全雲端智慧校園」。推動SDGs引領淡江人，認識世界趨勢，精進數位學習，探索未來金鑰，藉以銜接聯合國教科文組織（UNESCO）2030年永續發展教育計畫。
</w:t>
          <w:br/>
          <w:t> 淡江深耕「在地國際、雲端智慧、永續未來」三化理念，積極建構SDGs理念與實務，將淡江人獨特的未來涵養，轉化為知識力量，成為支持社會價值之基石。在全球31萬校友支持之下，承啟優良的淡江文化，往「ESG+AI=∞」目標前進，與世界共同邁向淨零，成為具韌性共好品牌的永續卓越大學。</w:t>
          <w:br/>
        </w:r>
      </w:r>
    </w:p>
  </w:body>
</w:document>
</file>