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44764c99e440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1174 期</w:t>
        </w:r>
      </w:r>
    </w:p>
    <w:p>
      <w:pPr>
        <w:jc w:val="center"/>
      </w:pPr>
      <w:r>
        <w:r>
          <w:rPr>
            <w:rFonts w:ascii="Segoe UI" w:hAnsi="Segoe UI" w:eastAsia="Segoe UI"/>
            <w:sz w:val="32"/>
            <w:color w:val="000000"/>
            <w:b/>
          </w:rPr>
          <w:t>【人物短波】石鴻珍愛戲曲藝術 粉墨登場扮王寶釧</w:t>
        </w:r>
      </w:r>
    </w:p>
    <w:p>
      <w:pPr>
        <w:jc w:val="right"/>
      </w:pPr>
      <w:r>
        <w:r>
          <w:rPr>
            <w:rFonts w:ascii="Segoe UI" w:hAnsi="Segoe UI" w:eastAsia="Segoe UI"/>
            <w:sz w:val="28"/>
            <w:color w:val="888888"/>
            <w:b/>
          </w:rPr>
          <w:t>人物短波</w:t>
        </w:r>
      </w:r>
    </w:p>
    <w:p>
      <w:pPr>
        <w:jc w:val="left"/>
      </w:pPr>
      <w:r>
        <w:r>
          <w:rPr>
            <w:rFonts w:ascii="Segoe UI" w:hAnsi="Segoe UI" w:eastAsia="Segoe UI"/>
            <w:sz w:val="28"/>
            <w:color w:val="000000"/>
          </w:rPr>
          <w:t>本校美中芝加哥淡江大學校友會會長石鴻珍在淡江讀書時進入國劇社，開始學習國劇，深愛戲曲藝術。今年12月30日下午2時將參與2023曼陀劇坊年度成果展演出「紅鬃烈馬」，地點在國立臺灣戲曲學院中正堂，與國光劇團老師王逸蛟粉墨登場演出「投軍別窯」，飾演王寶釧一角，石鴻珍扮相優雅，唱腔委婉動聽，作工身段精緻。化工系（現為化材系）畢業的石鴻珍，曾任美中中文學校協會會長，協助美中區6個州中文學校的校長教師學生，舉辦多樣性學術比賽教學活動。也曾任芝加哥華商經貿協會會長，即使在疫情期間，依舊舉辦多場線上聯誼活動，促進臺美商機交流，也舉辦多場支持臺灣進入世衛組織活動。她在海外積極發展傳統文化推廣國劇，此次特留在臺灣參演，許多校友紛紛索票共襄盛舉。（文／舒宜萍）</w:t>
          <w:br/>
        </w:r>
      </w:r>
    </w:p>
    <w:p>
      <w:pPr>
        <w:jc w:val="center"/>
      </w:pPr>
      <w:r>
        <w:r>
          <w:drawing>
            <wp:inline xmlns:wp14="http://schemas.microsoft.com/office/word/2010/wordprocessingDrawing" xmlns:wp="http://schemas.openxmlformats.org/drawingml/2006/wordprocessingDrawing" distT="0" distB="0" distL="0" distR="0" wp14:editId="50D07946">
              <wp:extent cx="3755136" cy="4876800"/>
              <wp:effectExtent l="0" t="0" r="0" b="0"/>
              <wp:docPr id="1" name="IMG_43871d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6fb9ef62-2fca-4220-a004-2d3475e9587b.jpg"/>
                      <pic:cNvPicPr/>
                    </pic:nvPicPr>
                    <pic:blipFill>
                      <a:blip xmlns:r="http://schemas.openxmlformats.org/officeDocument/2006/relationships" r:embed="R29981b9c1f934663" cstate="print">
                        <a:extLst>
                          <a:ext uri="{28A0092B-C50C-407E-A947-70E740481C1C}"/>
                        </a:extLst>
                      </a:blip>
                      <a:stretch>
                        <a:fillRect/>
                      </a:stretch>
                    </pic:blipFill>
                    <pic:spPr>
                      <a:xfrm>
                        <a:off x="0" y="0"/>
                        <a:ext cx="3755136"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444240" cy="4876800"/>
              <wp:effectExtent l="0" t="0" r="0" b="0"/>
              <wp:docPr id="1" name="IMG_0a7ab4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922d0c3c-c076-43a9-9e5a-39f56d43e16e.jpg"/>
                      <pic:cNvPicPr/>
                    </pic:nvPicPr>
                    <pic:blipFill>
                      <a:blip xmlns:r="http://schemas.openxmlformats.org/officeDocument/2006/relationships" r:embed="Rd403a2ca592e42c5" cstate="print">
                        <a:extLst>
                          <a:ext uri="{28A0092B-C50C-407E-A947-70E740481C1C}"/>
                        </a:extLst>
                      </a:blip>
                      <a:stretch>
                        <a:fillRect/>
                      </a:stretch>
                    </pic:blipFill>
                    <pic:spPr>
                      <a:xfrm>
                        <a:off x="0" y="0"/>
                        <a:ext cx="344424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9981b9c1f934663" /><Relationship Type="http://schemas.openxmlformats.org/officeDocument/2006/relationships/image" Target="/media/image2.bin" Id="Rd403a2ca592e42c5" /></Relationships>
</file>