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1a7ee3a954f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蕭宇翔提點文本判讀能力 剖析楊牧作品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【記者吳沂諠淡水校園報導】迎曦現代詩社於11月28日、12月5日及12日晚上7時，邀請詩人蕭宇翔在L417授課，藉此建立社員們的文學常識、文本判讀能力，並了解詩歌的基礎觀念。 
</w:t>
          <w:br/>
          <w:t>12月5日的課堂上，蕭宇翔讓學生們將座位圍成小圈，拉近彼此距離。接著，他以楊牧的文本作為授課教材，開門見山就說明「意象、音樂、敘事」是構成現代詩的三大元素，詩的意象是「結晶式」的詞際關係、詩的音樂是「韻律式」的行際關係，而敘事則是一種「線性式」的邏輯模式。 
</w:t>
          <w:br/>
          <w:t>蕭宇翔提及「歷史意識」和「戲劇獨白」皆不可忽略，都是寫詩需要具備的能力。歷史意識是將「過去」的經驗連接「當下」的認知，這種跨越時空的連貫性，可說是一種有順序的分割和引導；而戲劇獨白則是指敘述者在場景下，能將作品中的人物和動作，流暢地組織、連貫整篇詩作。 
</w:t>
          <w:br/>
          <w:t>最後，蕭宇翔分析楊牧的作品〈林沖夜奔〉。整首詩的結構劃分為「風、雪」、「山神、判官、小鬼」、「林沖」、「雪、風」四折，此文本可看出楊牧的獨門風格，他擅長將傳統、根源性的漢語文學，以抒情的方式，挪用於詩歌中成為素材，並將開頭內容流暢地重複至結尾，不僅是他的「歷史意識」，也不失其「戲劇獨白」，更能看出他所投入的情感，這是蕭宇翔認為最值得一提的部分。 
</w:t>
          <w:br/>
          <w:t>數學四魏子翔分享，「老師在課堂上以互動的方式，讓彼此都能保持參與感，也會停留時間給我們，思考一些寫詩的技巧。」此外，蕭宇翔分析詩人楊牧的風格，用心解說其文本作品，給予自己更不一樣的見解。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926ff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d22b2ae4-dbd5-4a76-a1a1-0fb55393428e.jpg"/>
                      <pic:cNvPicPr/>
                    </pic:nvPicPr>
                    <pic:blipFill>
                      <a:blip xmlns:r="http://schemas.openxmlformats.org/officeDocument/2006/relationships" r:embed="R80d9daaec2f54f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d9daaec2f54fe7" /></Relationships>
</file>