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0b20486c5747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Sustainability Report Launch Meeting Reveals Major Issues and Compilation Process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November 29, the Center for Sustainability and Social Innovation held the "2023 Tamkang University Sustainability Report Compilation Launch Meeting" at the Chueh-Sheng International Conference Hall. The meeting was presided over by Vice President for Academic Affairs and Director of the Sustainability and Social Innovation Center, Dr. Hui-Huang Hsu. Participants included Vice President for Administration, Dr. Chun-Hung Lin, Secretary-General, Dr. Ai-Hwa Andy Liu, first- and second-level supervisors, staff, as well as project leaders for the University Social Responsibility (USR) initiative.
</w:t>
          <w:br/>
          <w:t>In his address, Dr. Hsu stated that this is the third time our university is compiling a sustainability report. The process will adhere to international standards and undergo third-party certification, ensuring rigorous content. He expressed the hope that, while engaged in the compilation, everyone would understand the reasons and significance behind it. Prior to the compilation, a survey on significant school issues was conducted through questionnaires filled out by 10 categories of stakeholders, including supervisors, staff, students, parents, and alumni. This was done to gather collective responses to the most critical issues and matters, facilitating the explanation of the university's efforts on these issues in the sustainability report. It also aims to propose future adjustments. In addition to the report, the Sustainability Center will organize 3 workshops in December, focusing on various aspects related to the guidelines and practices for compiling sustainability reports. The goal is to enhance the presentation of the sustainability report, making it an important reference for the university's president in advancing institutional affairs. The report will also serve to explain significant school issues and how resources and efforts should be allocated.
</w:t>
          <w:br/>
          <w:t>Dr. Min-Fen Tu, Head of the Resilient Governance Section at the Sustainability Center, continued to elaborate. She covered various aspects, including the current status and trends of universities publishing sustainability reports, the evolution and work planning of our university's sustainability report publication, the link between the sustainability report and institutional promotion, international sustainability reporting, and significant methodological approaches. The analysis of major issues for the year 2023 at our university was also presented. During the event, the outcomes of the "Operational Impact and Risk Probability Identification Questionnaire" were disclosed. This survey gathered input from 10 major stakeholders, including students, faculty, staff, parents, alumni, the board of trustees, the community, public sector, private sector, and the media. The revealed major issues included "Student Rights" highlighted by students, "Population Decline Response" emphasized by faculty, "Employee Welfare" prioritized by staff, and "Information Security" deemed significant by parents. Subsequently, discussions were held on these disclosed major themes, aiming to reach a consensus.
</w:t>
          <w:br/>
          <w:t>Finally, Dr. Tu reminded all first-level units to appoint their respective secretaries or section chiefs as Sustainable Development Management and Promotion Personnel (referred to as Sustainable Management Officers), in accordance with the "Tamkang University Regulations on Sustainable Development Management and Promotion Personnel Appointment " passed during the 193rd administrative meeting on November 24. The Sustainability Center will start offering relevant courses from December 12. Meanwhile, all units are reminded to carry out related tasks according to the schedule, working together to complete the assigned mission.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3999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81a390db-3ecc-4f35-8262-15a0588bd9e5.jpg"/>
                      <pic:cNvPicPr/>
                    </pic:nvPicPr>
                    <pic:blipFill>
                      <a:blip xmlns:r="http://schemas.openxmlformats.org/officeDocument/2006/relationships" r:embed="R592470780150407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28544"/>
              <wp:effectExtent l="0" t="0" r="0" b="0"/>
              <wp:docPr id="1" name="IMG_72e7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009c671a-d7d7-4b04-a259-6feebc5faee8.jpg"/>
                      <pic:cNvPicPr/>
                    </pic:nvPicPr>
                    <pic:blipFill>
                      <a:blip xmlns:r="http://schemas.openxmlformats.org/officeDocument/2006/relationships" r:embed="Rb9c60ebc68204db5" cstate="print">
                        <a:extLst>
                          <a:ext uri="{28A0092B-C50C-407E-A947-70E740481C1C}"/>
                        </a:extLst>
                      </a:blip>
                      <a:stretch>
                        <a:fillRect/>
                      </a:stretch>
                    </pic:blipFill>
                    <pic:spPr>
                      <a:xfrm>
                        <a:off x="0" y="0"/>
                        <a:ext cx="4876800" cy="2828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2470780150407d" /><Relationship Type="http://schemas.openxmlformats.org/officeDocument/2006/relationships/image" Target="/media/image2.bin" Id="Rb9c60ebc68204db5" /></Relationships>
</file>