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ffcfb3e65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新生健檢報告出爐 近五成血壓異常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112學年度新生體檢報告出爐！據衛生保健組資料顯示，今年委由宏恩醫院組成健檢團隊執行學生健康檢查，接受健檢總人數4,236位，分別為男生2,239人、女生1,997人。健檢結果除視力及牙齒不良者，其餘異常比率較高者為：血壓48.90%、身體質量指數（BMI值）40.38%、血液24.83%、脈搏28.96%。
</w:t>
          <w:br/>
          <w:t>男生指數異常前三項為血壓64.13%、BMI值44.47%，以及脈搏26.56%，女生則為BMI值35.79%、血壓31.83%，以及脈搏31.64%。在BMI值部分，指數在「過輕」範圍（18以下）為15.41%，「正常」範圍（18 ≤ BMI &lt; 24）為59.62%，「過重」範圍（24 ≤ BMI &lt; 27）為13.43%，「肥胖」範圍（大於27）有11.54%，相較111學年度過重與肥胖的比率12.06%及10.95%，略微增加。
</w:t>
          <w:br/>
          <w:t>近年來，血壓異常都高居新生體檢異常項目前三名，為掌握自己的血壓狀況，應按部就班正確量血壓，做好相關紀錄，就醫回診時，提供醫師參考。造成高血壓的因素有很多，包括環境因素，體重過重、攝取過多的鹽分與酒類、缺乏適量運動等，預防之道應從源頭做起，養成健康生活型態，如低油、低糖、低鹽及高纖的飲食、拒菸酒檳榔、適度運動，是做好血壓管理的重要關鍵。
</w:t>
          <w:br/>
          <w:t>衛保組護理師李青怡表示，將持續追蹤學生有無回診紀錄，若對自己的血壓狀況有疑慮，可至衛保組使用自助血壓測量服務，並諮詢醫生意見。今年新生BMI過重者較多，可能是疫情期間活動量減少，建議增加運動量，例如慢跑、爬山、健走、散步、瑜伽等，都能有效降低BMI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a1f7a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4bea5b2-f477-4c21-8a4a-77a9dca03d59.jpg"/>
                      <pic:cNvPicPr/>
                    </pic:nvPicPr>
                    <pic:blipFill>
                      <a:blip xmlns:r="http://schemas.openxmlformats.org/officeDocument/2006/relationships" r:embed="R5c1049bdd03c4f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1049bdd03c4f44" /></Relationships>
</file>