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01955d3e9048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Proceeds from the Charity Sale of Secondhand Clothes Reach a New High, Contributing to the Sustainable Delivery of Love by the Women's Association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Women Faculty and Staff Association advocates for an eco-friendly lifestyle promoting the love and appreciation of possessions. From December 18 to 22, 2023, in the Black Swan Exhibition Hall, they organized the "My Old Love, Your New Crush - Secondhand Clothing Charity Sale" auction. Faculty members, staff, and alumni donated clothing and quality items. The proceeds from this charity sale reached a new high, totaling NT$279,148. The funds will be used for student scholarships at the university.
</w:t>
          <w:br/>
          <w:t>On December 19, a fashion show was held at 12:00 PM. Chairperson Flora Chia-I Chang, the Women's Association Chairperson and Vice President for International Affairs Hsiao-Chuan Chen, Chief Audit Executive Yen-Ling Lin, and 3 international students were invited to be models. Each of them showcased the charity sale clothing, accessories, and bags with model-like poses. The participants on-site generously applauded and cheered, creating a lively atmosphere.
</w:t>
          <w:br/>
          <w:t>Dr. Hsiao-Chuan Chen stated that the annual secondhand charity sale is a highlight for the Women's Association. This year's theme is "Fashion Sustainability, Sustainable Fashion," aiming to reduce carbon footprint by encouraging the continuous use of clothing. She expressed the hope that everyone would be bold in participating in the bidding. Chairperson Chang, in addition to praising the charity sale, commended its alignment with various SDGs (Sustainable Development Goals), highlighting the importance of "gender equality" as a significant indicator. She emphasized its relevance to the university's development and thanked the event organizers. She also expressed her expectation for the proceeds to set a new record, aiding more students.
</w:t>
          <w:br/>
          <w:t>On the 21st at noon, the bidding for high-end items commenced, attracting many bidders who eagerly participated. Cheers echoed as various premium items were auctioned, creating a lively and spirited atmosphere. In the end, Dr. Chen, Dr. Xingchen C.C. Lin, the head of the Registration Section in the Academic Affairs Office, and Shu-Zhen Hu, an alumna from the Statistics Department, secured the top three highest bids. They received special prizes prepared by Chairperson Chang, with the total bids exceeding NT$8,000. Bidders who reached this amount also received a carefully prepared small potted plant from Dr. Chen. After a joyful group photo, the event concluded successfully, with plans already made for next year's "Let Love Continue."</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bdcce9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df98dfc8-7ed4-44a3-b082-f27adedca197.jpg"/>
                      <pic:cNvPicPr/>
                    </pic:nvPicPr>
                    <pic:blipFill>
                      <a:blip xmlns:r="http://schemas.openxmlformats.org/officeDocument/2006/relationships" r:embed="Ra2923f9f356a41cc"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19984"/>
              <wp:effectExtent l="0" t="0" r="0" b="0"/>
              <wp:docPr id="1" name="IMG_9cb96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b2ff4b43-56f1-4cba-8443-aa0f6771be6a.jpg"/>
                      <pic:cNvPicPr/>
                    </pic:nvPicPr>
                    <pic:blipFill>
                      <a:blip xmlns:r="http://schemas.openxmlformats.org/officeDocument/2006/relationships" r:embed="Ra71e42b0e6c441fb" cstate="print">
                        <a:extLst>
                          <a:ext uri="{28A0092B-C50C-407E-A947-70E740481C1C}"/>
                        </a:extLst>
                      </a:blip>
                      <a:stretch>
                        <a:fillRect/>
                      </a:stretch>
                    </pic:blipFill>
                    <pic:spPr>
                      <a:xfrm>
                        <a:off x="0" y="0"/>
                        <a:ext cx="4876800" cy="2919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923f9f356a41cc" /><Relationship Type="http://schemas.openxmlformats.org/officeDocument/2006/relationships/image" Target="/media/image2.bin" Id="Ra71e42b0e6c441fb" /></Relationships>
</file>