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e3111b898348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1177 期</w:t>
        </w:r>
      </w:r>
    </w:p>
    <w:p>
      <w:pPr>
        <w:jc w:val="center"/>
      </w:pPr>
      <w:r>
        <w:r>
          <w:rPr>
            <w:rFonts w:ascii="Segoe UI" w:hAnsi="Segoe UI" w:eastAsia="Segoe UI"/>
            <w:sz w:val="32"/>
            <w:color w:val="000000"/>
            <w:b/>
          </w:rPr>
          <w:t>Corporate Favorite: Tamkang Continues to Lead Private Schools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 CommonWealth Magazine's 2024 Corporate Favorite College Students Survey: Tamkang Ranks First Among Private Universities for 27 Consecutive Years
</w:t>
          <w:br/>
          <w:t>
</w:t>
          <w:br/>
          <w:t>On January 11, CommonWealth Magazine released the results of the "2024 Corporate Favorite College Students Survey". Tamkang University maintained its position as the 10th nationally and remained the champion among private universities for the 27th consecutive time.
</w:t>
          <w:br/>
          <w:t>&lt;br /&gt; 
</w:t>
          <w:br/>
          <w:t>This survey targeted the HR directors of the top 2000 companies listed in CommonWealth Magazine over the years. It evaluated the schools based on 9 indicators and ranked them according to the total scores. Once again, Tamkang University has retained the championship among private schools, indicating that the corporate world recognizes the talents nurtured by Tamkang University. Their outstanding qualities include professional knowledge and skills, international perspective and foreign language proficiency, strong willingness to learn and adaptability, high resilience and stability, innovative ability, interpersonal communication and teamwork skills, problem-solving and adaptability, interdisciplinary competence, and proficiency in digital tools application.
</w:t>
          <w:br/>
          <w:t>&lt;br /&gt; 
</w:t>
          <w:br/>
          <w:t>This survey conducted by CommonWealth Magazine has been maintained for 28 years. The survey period for this round was from November 6 to 29, 2023. 3,008 invitation letters were sent out, and 914 valid questionnaires were collected, resulting in a response rate of 30.39%.
</w:t>
          <w:br/>
          <w:t>
</w:t>
          <w:br/>
          <w:t>&lt;br /&gt; 
</w:t>
          <w:br/>
          <w:t>#### The 2024 Corporate Favorite College Students Survey by the 1111 Job Bank Ranks Tamkang 9th Nationwide and No.1 among Private Universities
</w:t>
          <w:br/>
          <w:t>
</w:t>
          <w:br/>
          <w:t>Tamkang University ranks 9th nationwide in the 1111 Job Bank's "2024 Corporate Favorite College Survey" rankings, leading among private universities. In the surveys of 18 academic clusters, Tamkang University ranks 2nd nationwide in the Mass Communication cluster, 3rd in the Engineering cluster, 4th nationwide in the Foreign Language cluster, and 6th nationwide in both the Information Technology and Management clusters.
</w:t>
          <w:br/>
          <w:t>The January edition of the company's "2024 University Guide" indicated that Tamkang University actively collaborated with Far EasTone Telecommunications and Microsoft Taiwan to establish the nation's first "Campus Cloud for Sustainability." This marks the first large-scale industry-academia collaboration in Asia, demonstrating shared efforts between academia and industry to drive Taiwan's industrial transformation and showcasing the university's leading position in education. The survey, conducted between July and September last year, targeted enterprise decision-makers responsible for talent selection and utilization. A total of 2,801 valid questionnaires were collected for university rankings.
</w:t>
          <w:br/>
          <w:t>&lt;br /&gt; 
</w:t>
          <w:br/>
          <w:t>The publication bestowed upon Tamkang University the title of "Pioneer University in AI Application," detailing Tamkang's development direction in the digital and net-zero transformation with the motto "AI+SDGs=∞" and "ESG+AI=∞." It explained how Tamkang University, in late 2022, with the advent of ChatGPT during the generative AI wave in higher education, based on the foundation of "All-Cloud Smart Campus 2.0", actively embraced ChatGPT and developed the AI personal digital assistant "5C Tamkang Tiger Cub", becoming the leading university nationwide in the application of AI services. In enhancing the information literacy of faculty, staff, and students, not only did we extensively offer training courses to cultivate numerous "amateur developers," but we also planned to develop AI assistants further to help teachers with class records and question-setting.</w:t>
          <w:br/>
        </w:r>
      </w:r>
    </w:p>
    <w:p>
      <w:pPr>
        <w:jc w:val="center"/>
      </w:pPr>
      <w:r>
        <w:r>
          <w:drawing>
            <wp:inline xmlns:wp14="http://schemas.microsoft.com/office/word/2010/wordprocessingDrawing" xmlns:wp="http://schemas.openxmlformats.org/drawingml/2006/wordprocessingDrawing" distT="0" distB="0" distL="0" distR="0" wp14:editId="50D07946">
              <wp:extent cx="4876800" cy="4267200"/>
              <wp:effectExtent l="0" t="0" r="0" b="0"/>
              <wp:docPr id="1" name="IMG_8a0903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1/m\4a88b3fc-28d1-444d-b2a0-a144c6293a4a.jpg"/>
                      <pic:cNvPicPr/>
                    </pic:nvPicPr>
                    <pic:blipFill>
                      <a:blip xmlns:r="http://schemas.openxmlformats.org/officeDocument/2006/relationships" r:embed="R5373742a83794ed6" cstate="print">
                        <a:extLst>
                          <a:ext uri="{28A0092B-C50C-407E-A947-70E740481C1C}"/>
                        </a:extLst>
                      </a:blip>
                      <a:stretch>
                        <a:fillRect/>
                      </a:stretch>
                    </pic:blipFill>
                    <pic:spPr>
                      <a:xfrm>
                        <a:off x="0" y="0"/>
                        <a:ext cx="4876800" cy="4267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584704" cy="4876800"/>
              <wp:effectExtent l="0" t="0" r="0" b="0"/>
              <wp:docPr id="1" name="IMG_74c7ff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1/m\bf761440-12b5-4d15-b695-4045ebd7f124.jpg"/>
                      <pic:cNvPicPr/>
                    </pic:nvPicPr>
                    <pic:blipFill>
                      <a:blip xmlns:r="http://schemas.openxmlformats.org/officeDocument/2006/relationships" r:embed="R8f2efeb316274905" cstate="print">
                        <a:extLst>
                          <a:ext uri="{28A0092B-C50C-407E-A947-70E740481C1C}"/>
                        </a:extLst>
                      </a:blip>
                      <a:stretch>
                        <a:fillRect/>
                      </a:stretch>
                    </pic:blipFill>
                    <pic:spPr>
                      <a:xfrm>
                        <a:off x="0" y="0"/>
                        <a:ext cx="25847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373742a83794ed6" /><Relationship Type="http://schemas.openxmlformats.org/officeDocument/2006/relationships/image" Target="/media/image2.bin" Id="R8f2efeb316274905" /></Relationships>
</file>