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b9c74f804d4a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Industry, Government, Academia Collaborate as Nvidia Jetbot Attracts High School Students from 6 Schools to Compete in Speed Racing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AI Innovative Intelligence College, along with the College of Engineering, the Student Affairs Office, the New Taipei City Youth Development Office, industry leaders such as NVIDIA, Microsoft Taiwan, Far EasTone Telecommunications, AI Alliance, CAVEDU, and outstanding alumni enterprises of Tamkang University including Skywentex International, Sinbon Electronics, and Grand Dynasty Industrial, jointly organized the "Tamkang Cup NVIDIA JETBOT AI Road Recognition Competition" to foster future technology stars through industry-academia collaboration. The event occurred from January 27 to 29 at the Engineering building, with nearly 40 high school students from 6 high schools, including Minglun, Xisong, Guang Fu, DanFeng, Zhong-zheng, and New Taipei, participating.
</w:t>
          <w:br/>
          <w:t>The courses of this event on the first two days included introductions to AI and NVIDIA, hands-on learning with JetBot, and project execution. It was guided by Dr. Chi-Hung Tseng, NVIDIA Jetson AI Ambassador, and project instructor Chun-Lin Tseng, to enhance students' skills in developing self-driving car models using NVIDIA AI tools. On the third day, the "Road Recognition Competition" took place, with the results showing the first place going to Guang Fu High School's "新北光復校隊" (New Taipei Guang Fu Team), the second place to Dan Feng High School's team "不能辣" (bu neng la), and the third place to Chung Cheng High School's team "GeForce RTX 4090".</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adf1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eda6d221-d70a-459e-ac81-992a1abeb2af.jpg"/>
                      <pic:cNvPicPr/>
                    </pic:nvPicPr>
                    <pic:blipFill>
                      <a:blip xmlns:r="http://schemas.openxmlformats.org/officeDocument/2006/relationships" r:embed="R1528cb88ce49429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74b1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fbe56c83-2ba9-4b70-bc3e-6f42ea692005.jpg"/>
                      <pic:cNvPicPr/>
                    </pic:nvPicPr>
                    <pic:blipFill>
                      <a:blip xmlns:r="http://schemas.openxmlformats.org/officeDocument/2006/relationships" r:embed="Rdb6cfd878ab6497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66416"/>
              <wp:effectExtent l="0" t="0" r="0" b="0"/>
              <wp:docPr id="1" name="IMG_de412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666f8e97-68ef-45eb-b77d-e6b03001f3f3.jpg"/>
                      <pic:cNvPicPr/>
                    </pic:nvPicPr>
                    <pic:blipFill>
                      <a:blip xmlns:r="http://schemas.openxmlformats.org/officeDocument/2006/relationships" r:embed="R530acac67df04d86" cstate="print">
                        <a:extLst>
                          <a:ext uri="{28A0092B-C50C-407E-A947-70E740481C1C}"/>
                        </a:extLst>
                      </a:blip>
                      <a:stretch>
                        <a:fillRect/>
                      </a:stretch>
                    </pic:blipFill>
                    <pic:spPr>
                      <a:xfrm>
                        <a:off x="0" y="0"/>
                        <a:ext cx="4876800" cy="2566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28cb88ce49429c" /><Relationship Type="http://schemas.openxmlformats.org/officeDocument/2006/relationships/image" Target="/media/image2.bin" Id="Rdb6cfd878ab64979" /><Relationship Type="http://schemas.openxmlformats.org/officeDocument/2006/relationships/image" Target="/media/image3.bin" Id="R530acac67df04d86" /></Relationships>
</file>