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a078b2eea91481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2023 Teaching Practice Research Excellence: Tamkang University Secures 5 Projects, Ranking First Among Private Universities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2023 Teaching Practice Research Excellence Projects were announced on December 12, 2024. 5 projects from Tamkang University were recognized for their outstanding performance, securing third place among universities and colleges nationwide and ranking first among private universities. The honored faculty members include Associate Professor Ying-Chang Yu from the Department of Architecture, Assistant Professor Ming-Hsiu Tsai from the Department of Civil Engineering, Professor Mei-Ling Wang from the Department of Business Administration, Associate Professor Kuei-Chieh Chang from the Graduate Institute of Educational Psychology and Counseling, and Assistant Professor Fu-Tzu Kuo from the Office of Physical Education.
</w:t>
          <w:br/>
          <w:t>Among the awardees, Wang received recognition for the second consecutive year, with her project titled "Tetralogy of Exploring Learning to Nurture Future Adaptability: An Action Research on Competency-Based Teaching in Project-Based Learning to Enhance Learning Transfer and Collaborative Problem-Solving Skills." Both Tsai and Chang were also recognized for the second time, with their respective projects titled "I Teach, but Do They Absorb? The Impact of 'Problem-Oriented Post-Trial Learning Teaching Method' on Civil Engineering Students’ Self-Directed Learning Ability, Self-Efficacy, and Learning Outcomes in Construction Management Courses" and "TBL Combined with iClass in Teaching Effectiveness Research for Helping Professions: A Case Study of Group Counseling Research." Their work stood out in the fields of engineering and social sciences (including law and political science). Kuo’s project, "Hello! My 'Senior' Classmate!" was her first application in the general education (including physical education) category and received outstanding recognition. Yu’s project, "Research on Constructivist Architectural Design Teaching Methods," also earned recognition for the first time in the humanities, arts, and design field.
</w:t>
          <w:br/>
          <w:t>Tamkang University, positioned as a research-oriented teaching institution, emphasizes a "student-centered learning perspective." Over the years, through the concerted efforts of the Center for Teacher Professional Development under the Office of Academic Affairs, new faculty members have been supported in adapting to university teaching through training and mentoring programs. Various teaching workshops, peer observation exchanges, and professional development communities for teachers have facilitated the sharing of experiences and the establishment of learner-centered teaching methodologies, encouraging students to actively engage in learning. Additionally, Tamkang University has implemented policies to encourage and assist faculty in applying for teaching practice research projects, providing resources and consultation to support the exploration of innovative teaching methods, enhancing teaching potential, and fostering active participation in advancing pedagogical practices.
</w:t>
          <w:br/>
          <w:t>In recent years, Tamkang University’s performance in teaching practice research projects has been outstanding, achieving the highest number of approved projects among comprehensive universities nationwide for 2 consecutive years. Notably, the Office of Physical Education has emerged as a strong performer, leading the nation in the number of approved projects in the physical education category for 2 consecutive years. President Huan-Chao Keh has frequently praised the faculty’s exceptional achievements in key meetings and announced plans to fully integrate AI into teaching for the 2025 academic year, aiming to enhance teaching quality, improve student learning outcomes, and strengthen their workplace competitiveness.</w:t>
          <w:br/>
        </w:r>
      </w:r>
    </w:p>
    <w:p>
      <w:pPr>
        <w:jc w:val="center"/>
      </w:pPr>
      <w:r>
        <w:r>
          <w:drawing>
            <wp:inline xmlns:wp14="http://schemas.microsoft.com/office/word/2010/wordprocessingDrawing" xmlns:wp="http://schemas.openxmlformats.org/drawingml/2006/wordprocessingDrawing" distT="0" distB="0" distL="0" distR="0" wp14:editId="50D07946">
              <wp:extent cx="4876800" cy="4328160"/>
              <wp:effectExtent l="0" t="0" r="0" b="0"/>
              <wp:docPr id="1" name="IMG_8bb6f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6c1e455-22bb-4e37-a629-f4ec2f13212a.jpg"/>
                      <pic:cNvPicPr/>
                    </pic:nvPicPr>
                    <pic:blipFill>
                      <a:blip xmlns:r="http://schemas.openxmlformats.org/officeDocument/2006/relationships" r:embed="Rd48293ec9d93484a" cstate="print">
                        <a:extLst>
                          <a:ext uri="{28A0092B-C50C-407E-A947-70E740481C1C}"/>
                        </a:extLst>
                      </a:blip>
                      <a:stretch>
                        <a:fillRect/>
                      </a:stretch>
                    </pic:blipFill>
                    <pic:spPr>
                      <a:xfrm>
                        <a:off x="0" y="0"/>
                        <a:ext cx="4876800" cy="43281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48293ec9d93484a" /></Relationships>
</file>