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e839910c9a94dd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Dr. Yu Shyr Awarded Honorary Director of Taiwan Society for Biopreservation and Biobanking</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Dr. Yu Shyr, a Golden Eagle alumnus from the Department of Statistics, has been honored with the title of "Honorary Director" by the Taiwan Society for Biopreservation and Biobanking for his academic achievements in biostatistics and the application of big data in the biomedical field. The certificate was personally presented by former Vice President Chien-Jen Chen during the society's recent annual meeting. The society aims to leverage Shyr's extensive experience in advancing related academic efforts in the United States to establish Taiwan's human biobank. Shyr also shared insights into the latest developments in medical big data in the U.S.
</w:t>
          <w:br/>
          <w:t>Taiwan Society for Biopreservation and Biobanking is an NGO dedicated to promoting the overall development of Taiwan’s healthcare information, enhancing public understanding of health and disease, and improving public health. Over the years, the society has awarded the title of Honorary Director to 6 individuals, including Academia Sinica academicians Ding-Shinn Chen, Yuan-Tsong Chen, Fu-Tong Liu, Chien-Jen Chen, and Chi-Huey Wong (former President of Academia Sinica), as well as former President of Taipei Medical University, Yun Yen. Yu Shyr is currently the Harold L. Moses Chair and Director of the Vanderbilt Center for Quantitative Sciences at Vanderbilt University, where he also serves as the Chair of the Department of Biostatistics.
</w:t>
          <w:br/>
          <w:t>In 2010, 2016, and 2022, Shyr was elected a Fellow of the American Statistical Association (ASA), the American Association for the Advancement of Science (AAAS), and the American Association for Cancer Research (AACR), respectively. To date, he has published over 550 academic papers in international journals in the fields of statistical science and medical research. Over the years, he has chaired the European Association for Cancer Research (EACR), the American Association for Cancer Research (AACR), the European Organization for Research and Treatment of Cancer, and the European Society for Medical Oncology. He has also co-organized workshops on clinical cancer research methodologies with these 4 leading global cancer research organizations, advancing biostatistics and data science to enhance healthcare and contributing significantly to teaching big data in precision medicine.
</w:t>
          <w:br/>
          <w:t>Associate Professor Wen Yang of the Department of Statistics noted that since 2011, Prof. Shyr has regularly offered special lecture courses to the department's master's students every 2 years, providing insights into the latest trends in biostatistics. He also invites faculty members to the United States during summer breaks to serve as visiting scholars and collaborate on research publications. In addition, Shyr serves as a member of the Executive Yuan’s Bio Taiwan Committee and the Academic Advisory Committee of Academia Sinica's Institute of Statistical Science, sharing his experiences and the latest knowledge from his involvement in U.S. projects.</w:t>
          <w:br/>
        </w:r>
      </w:r>
    </w:p>
    <w:p>
      <w:pPr>
        <w:jc w:val="center"/>
      </w:pPr>
      <w:r>
        <w:r>
          <w:drawing>
            <wp:inline xmlns:wp14="http://schemas.microsoft.com/office/word/2010/wordprocessingDrawing" xmlns:wp="http://schemas.openxmlformats.org/drawingml/2006/wordprocessingDrawing" distT="0" distB="0" distL="0" distR="0" wp14:editId="50D07946">
              <wp:extent cx="4876800" cy="3566160"/>
              <wp:effectExtent l="0" t="0" r="0" b="0"/>
              <wp:docPr id="1" name="IMG_106744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6b669974-5dc9-4eda-bfa9-faf11bbf6ea7.jpg"/>
                      <pic:cNvPicPr/>
                    </pic:nvPicPr>
                    <pic:blipFill>
                      <a:blip xmlns:r="http://schemas.openxmlformats.org/officeDocument/2006/relationships" r:embed="R815fa7e0b5e74f23" cstate="print">
                        <a:extLst>
                          <a:ext uri="{28A0092B-C50C-407E-A947-70E740481C1C}"/>
                        </a:extLst>
                      </a:blip>
                      <a:stretch>
                        <a:fillRect/>
                      </a:stretch>
                    </pic:blipFill>
                    <pic:spPr>
                      <a:xfrm>
                        <a:off x="0" y="0"/>
                        <a:ext cx="4876800" cy="356616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15fa7e0b5e74f23" /></Relationships>
</file>