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91015d074c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企業最愛】跨域學習  所向披靡／董事長張家宜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2025年《Cheers》雜誌、《遠見雜誌》、「1111人力銀行」三大媒體調查「企業最愛大學」，淡江大學出色表現，出類拔萃。歸功於75年辦學秉持「國際化、資訊化、未來化」內涵及「三環五育」理念，方能培育淡江人成為企業青睞的私校首選。2020年起創新策略，「雙軌轉型」、「數位轉型」及「永續發展」，以「AI+SDGs=∞」校務發展願景，塑造「想像力、洞悉力、前瞻力、集智力及意識力」之未來素養基本能力。
</w:t>
          <w:br/>
          <w:t>隨著全球經濟與科技變遷，工作模式斷崖式轉變，重塑各行各業新樣貌。世界經濟論壇（WEF）《2025年未來就業報告》指出，未來全球勞動力市場集中在「大數據專家、AI人工智慧、機器學習（ML）專業人士」三大領域，其中「AI技術」將在2030年前創造1,100萬個職位。而「環境管理」首次進入十大增長快速的技能名單，意味企業綠色轉型將創造職場新工作，氣候變遷日益嚴峻，節能減碳成為企業新使命。
</w:t>
          <w:br/>
          <w:t>台灣半導體教父，台積電創辦人張忠謀，從哈佛大學經濟學轉戰麻省理工學院機械工程，再進史丹佛大學深造電機博士，如此學習歷程，讓他擁有市場需求及技術開發跨域能力。淡江大學擘劃「Y2025全雲端智慧校園3.0」與AI教學政策，應戰數位產業經濟時代，「以學生學習為中心」作為核心關鍵，持續導入數位科技融入教學，培育學生具備「AI+SDGs=∞」之跨領域通才能力。
</w:t>
          <w:br/>
          <w:t>淡江學子孕育於八大基本素養，佐以AI與永續特色雙塔課程訓練，已奠定堅實基礎，雖處於AI創新風暴核心，仍能以多元視角，將知識交叉運用，以多角度解決問題，最重要是用跨域斜槓，迎戰科技衝擊。相信準畢業生轉變為社會新鮮人身分，站在穩固的起點上，面對全新挑戰與機會，不畏懼地持續學習，必能快速適應與成長，成為企業端樂於進用的永續數位雙軸人才。</w:t>
          <w:br/>
        </w:r>
      </w:r>
    </w:p>
  </w:body>
</w:document>
</file>