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c72da2e5244d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557 期</w:t>
        </w:r>
      </w:r>
    </w:p>
    <w:p>
      <w:pPr>
        <w:jc w:val="center"/>
      </w:pPr>
      <w:r>
        <w:r>
          <w:rPr>
            <w:rFonts w:ascii="Segoe UI" w:hAnsi="Segoe UI" w:eastAsia="Segoe UI"/>
            <w:sz w:val="32"/>
            <w:color w:val="000000"/>
            <w:b/>
          </w:rPr>
          <w:t>林美娟贈圖書千餘冊</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【記者林怡君報導】本校教育政策與領導研究所校友林美娟日前將其父親林大鈺先生珍藏之日文圖書一千二百四十四冊、日文期刊三百零八冊，贈予覺生紀念圖書館存藏。
</w:t>
          <w:br/>
          <w:t>
</w:t>
          <w:br/>
          <w:t>　林美娟現為台北市立國民中學候用校長，同時也是台北市教育e週報主編之一。曾有人勸她把父親的藏書拿去賣掉或回收，但她認為把書捐出，更有意義，也是讓父親的生命以另一種方式延續。更藉此機緣，以表感謝在求學期間，老師們的細心指導。</w:t>
          <w:br/>
        </w:r>
      </w:r>
    </w:p>
  </w:body>
</w:document>
</file>