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481d16999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省水省電垃圾減量　本校訂定指標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環境保護委員會及衛生安全委員會聯合會議於十日召開，建議明年度本校ISO14001環境管理系統之績效指標訂為：「用水減量、用電減量、生活垃圾減量、資源垃圾分類管理」，期望全校師生推行環保，持續改善環境。
</w:t>
          <w:br/>
          <w:t>
</w:t>
          <w:br/>
          <w:t>　總務長兼兩委員會主任委員洪欽仁致詞時表示，環境管理系統的精神是全員參與、持續改善，學校能通過ISO14001的考驗，要感謝每一位成員的努力。他並以上月來校的日本長崎大學為例，該校僅以環安學院取得日本國立大學中第二個ISO14001認證，在九州地區獲得高度評價，而本校是全校通過更為難得。他並指出，明年度將台北校園納入推動範圍，未來蘭陽校園亦以ISO14001為基礎建設。
</w:t>
          <w:br/>
          <w:t>
</w:t>
          <w:br/>
          <w:t>　當天委員會訂出明年度的環境管理系統之績效指標及目標，希望用水減量、用電減量、生活垃圾減量，並作好資源垃圾分類管理。其中，用水量明訂減量1%，用電量、生活垃圾量以不增加為目標。為了加強效率，將考慮分大樓設立獨立水電表方便統計，裝置節水設備如馬桶兩段式沖水，亦待評估後全面實施。
</w:t>
          <w:br/>
          <w:t>
</w:t>
          <w:br/>
          <w:t>　而資源垃圾的分類上，委員們皆認為應持續宣導貫徹，除了應將紙類、塑膠類、鐵鋁罐等資源垃圾分開處理，還應該將資源垃圾量化，才能達到逐年改善的目標。不過，由於目前校內資源回收的管道很多，學校暫不考慮採集中管理方式，先以資源分類管理為目標。
</w:t>
          <w:br/>
          <w:t>
</w:t>
          <w:br/>
          <w:t>　此外，在加強環安教育方面，亦鼓勵系所增開環安相關課程，目前全校開的相關課目已有自然與生命科學、環境未來等十堂，環安中心希望能增開於核心課程或共同科之中，提供全校同學選修。</w:t>
          <w:br/>
        </w:r>
      </w:r>
    </w:p>
  </w:body>
</w:document>
</file>