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9faab3d78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國科會專題計畫通過件數及金額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經由行政院國家科學委員會統計，八十八學年度本校在八所私立綜合大學中，通過國科會專題研究計畫核定，其通過件數及金額均為最高。此項結果，本校已是連續四年居八所私立綜合大學之冠。
</w:t>
          <w:br/>
          <w:t>
</w:t>
          <w:br/>
          <w:t>　八十八學年度本校以通過208件專題研究計畫，獲得研究經費為九千五百七十一萬餘元，登八校之冠。事實上，在國科會八十三至八十八學年度的統計資料顯示，本校於八十五至八十八學年度，連續四年為八校第一；八十三、八十四年在件數方面則少於逢甲和中原大學，今年則再度奪魁。
</w:t>
          <w:br/>
          <w:t>
</w:t>
          <w:br/>
          <w:t>　本校綜合發展中心表示，學校鼓勵各個學院多多提出申請，統計本校八十八學年度送審的研究計畫共有363件，其中以管理學院所申請的件數居多。綜合發展中心主任林光男則認為，本校在八所私立學校中件數及經費第一，表示學校的研究風氣比其他學校更盛。</w:t>
          <w:br/>
        </w:r>
      </w:r>
    </w:p>
  </w:body>
</w:document>
</file>