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c9c0d346fb4f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441 期</w:t>
        </w:r>
      </w:r>
    </w:p>
    <w:p>
      <w:pPr>
        <w:jc w:val="center"/>
      </w:pPr>
      <w:r>
        <w:r>
          <w:rPr>
            <w:rFonts w:ascii="Segoe UI" w:hAnsi="Segoe UI" w:eastAsia="Segoe UI"/>
            <w:sz w:val="32"/>
            <w:color w:val="000000"/>
            <w:b/>
          </w:rPr>
          <w:t>帶領淡江跨越2000</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新學年度成立七個新單位，一、二級單位主管共有十九人異動，新人新政於一日上午由校長張紘炬主持新首長佈達式及新舊主管交接典禮，校長張紘炬表示，感謝卸任主管們的為校奉獻，並期勉新任主管們，一同擔當淡江跨越西元2000年的使命。
</w:t>
          <w:br/>
          <w:t>
</w:t>
          <w:br/>
          <w:t>　校長表示，今年適逢本校50週年校慶，「跨越2000」意義尤為不同，所有人事皆經過細心安排，使用人適得其所。
</w:t>
          <w:br/>
          <w:t>
</w:t>
          <w:br/>
          <w:t>　新增七個單位皆由校長張紘炬佈達及頒授印信，新主管上前由校校長手中接下印信，象徵他們接下此重責大任，分別是：文錙藝術中心主任李奇茂、教育學院籌備處主任黃炳煌、環境保護及安全衛生中心主任由總務長洪欽仁兼任、教育發展中心遠距教學組組長郭經華、教育品質管理組組長劉美琦、教育學院籌備處教育政策與領導研究所所長單小琳、師資培育中心主任張雅芳。
</w:t>
          <w:br/>
          <w:t>
</w:t>
          <w:br/>
          <w:t>　校長特別表示，遠距教學國內第一個提倡的是本校創辦人張建邦，本校硬體設備私大第一，為強化與落實它的執行，因此本學期特別成立該組，結合教科系、教科組、資工、資管等系專長教師發展具本校特色的遠距教學。
</w:t>
          <w:br/>
          <w:t>
</w:t>
          <w:br/>
          <w:t>　接著進行十九個單位新舊人事交接儀式，一級單位為文學院院長由王曾才移交給黃世雄、國際研究學院院長由李本京移交給魏萼、教發中心主任莊武仁移交給徐錠基、推廣教育中心主任盧慶塘交給韓耀隆、教務處徐錠基交給傅錫壬、人事室韓耀隆交給羅運治、綜研中心周家鵬交給林光男。
</w:t>
          <w:br/>
          <w:t>
</w:t>
          <w:br/>
          <w:t>　二級教學單位中文系暨漢學資料中心周彥文交給高柏園、歷史系羅運治交給劉增泉、機械系史建中交給葉豐輝、電機系莊博任交給江正雄、國貿系賈昭南交給林志鴻、資管系李鴻璋交給黃振中、運管系陳敦基交給羅孝賢、德文系賴麗琇交給狄殷豪、美研所魏萼交給陳一新、管理系暨技術營運發展中心吳錦波交給辛其亮、教學科技組李世忠交給徐加玲、體育室活動組王儀祥免兼，交給張家昌。</w:t>
          <w:br/>
        </w:r>
      </w:r>
    </w:p>
    <w:p>
      <w:pPr>
        <w:jc w:val="center"/>
      </w:pPr>
      <w:r>
        <w:r>
          <w:drawing>
            <wp:inline xmlns:wp14="http://schemas.microsoft.com/office/word/2010/wordprocessingDrawing" xmlns:wp="http://schemas.openxmlformats.org/drawingml/2006/wordprocessingDrawing" distT="0" distB="0" distL="0" distR="0" wp14:editId="50D07946">
              <wp:extent cx="1133856" cy="999744"/>
              <wp:effectExtent l="0" t="0" r="0" b="0"/>
              <wp:docPr id="1" name="IMG_81b6bb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41/m\606fd4e4-2ad2-4e2b-abf0-8a9150494fcd.jpg"/>
                      <pic:cNvPicPr/>
                    </pic:nvPicPr>
                    <pic:blipFill>
                      <a:blip xmlns:r="http://schemas.openxmlformats.org/officeDocument/2006/relationships" r:embed="Ra26199a6345c43b6" cstate="print">
                        <a:extLst>
                          <a:ext uri="{28A0092B-C50C-407E-A947-70E740481C1C}"/>
                        </a:extLst>
                      </a:blip>
                      <a:stretch>
                        <a:fillRect/>
                      </a:stretch>
                    </pic:blipFill>
                    <pic:spPr>
                      <a:xfrm>
                        <a:off x="0" y="0"/>
                        <a:ext cx="1133856" cy="9997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26199a6345c43b6" /></Relationships>
</file>