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9ed63ff63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奇菱科技旗下有5個事業群，橫跨不同產業特性，要讓彼此相互協調、和平相處，的確需要很大的智慧。像傳統產業（染色配料、精密加工事業部）的管理，強調的是勤勞、節儉、服從和大量生產；而高科技產業（LCD修護加工、觸控面板事業部）強調的是大資本投入、快速與彈性；而知識型產業（生醫電子事業部）重視的則是創新和便利。（奇菱科技總經理宋光夫）</w:t>
          <w:br/>
        </w:r>
      </w:r>
    </w:p>
  </w:body>
</w:document>
</file>