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bccfa53e594e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438 期</w:t>
        </w:r>
      </w:r>
    </w:p>
    <w:p>
      <w:pPr>
        <w:jc w:val="center"/>
      </w:pPr>
      <w:r>
        <w:r>
          <w:rPr>
            <w:rFonts w:ascii="Segoe UI" w:hAnsi="Segoe UI" w:eastAsia="Segoe UI"/>
            <w:sz w:val="32"/>
            <w:color w:val="000000"/>
            <w:b/>
          </w:rPr>
          <w:t>曾士軒期將古典弦樂帶向流行</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本校夜法文系五年級曾士軒，在音樂方面興趣濃厚，曾經參加過台北世紀交響樂青年團、台北青年音樂家管弦樂團及台北縣立管弦樂團（華江）知名樂團。因此現於北投奇岩成立了一家繆斯克音樂花園工作室並與友人共同成立了北投奇岩室內樂團。平時除在工作室教導一些小朋友之外，也在本校的弦樂社提供技術方面的指導。他表示，希望能將古典弦樂帶向流行，讓人們更能接受及欣賞。（毛雨涵）</w:t>
          <w:br/>
        </w:r>
      </w:r>
    </w:p>
  </w:body>
</w:document>
</file>