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21fe0ada042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十學院短中長程計畫出爐　標竿確立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訂定「淡江第四波」的發展方向，本校十個學院已分別制定短中長程計畫，並尋求國內外知名學府，做為該院系學習的「標竿」，配合三化政策、課程改革與活化系所等各項指標，於本學期起確實執行。
</w:t>
          <w:br/>
          <w:t>
</w:t>
          <w:br/>
          <w:t>　由校長張紘炬於上月14日召集兩位副校長及十個學院院長、教務長、教發中心主任與董事會主秘，在台北校園召開「年終綜合座談會」，邀請創辦人張建邦博士指導，一同討論各項計畫，張創辦人於會中發表「邁進淡江第四波」一文（全文詳見本期二版），明確指示淡江第四波發展方向，每位院長提出口頭報告15分鐘，說明各學院短中長程計畫。
</w:t>
          <w:br/>
          <w:t>
</w:t>
          <w:br/>
          <w:t>　本校去年九月一日召開綜合座談會，已將明（2005）年蘭陽校園招生時，訂為淡江第四波的開始，創辦人要求各學院、系主管訂定短程兩年計畫（2003年至2005年）、中程五年計畫（2005年至2010年），及長程十年計畫（2010年至2020年），要讓淡江大學持續進步，朝世界一流大學邁進。
</w:t>
          <w:br/>
          <w:t>
</w:t>
          <w:br/>
          <w:t>　上學期各學院系所主管皆積極尋求國內外知名學府，做為該院系學習的「標竿」，十個學院所訂定的短程計畫標竿分別為：文學院：台大文學院、理學院：國內為成功大學，國外為美國加州大學洛杉磯分校（UCLA）、工學院：美國北卡羅來納州立大學、商學院：中央大學、管理學院：國內為台大管理學院、國外為美國哈佛管理學院、外語學院：輔大外語學院、國際研究學院：國內為政治大學、國外為美國伊利諾大學、教育學院：國內為高雄師範大學、國外為香港中文大學。至於技術學院因性質不同分為三項：商管類以高雄第一科大管理學院為標竿、工程類訂為雲林科大工學院、語文組則將師法日本早稻田大學國際部；成人教育學院以政大公企及公教中心為標竿。
</w:t>
          <w:br/>
          <w:t>
</w:t>
          <w:br/>
          <w:t>　創辦人張建邦指出，十位院長報告的各項計畫與目標甚具價值，值得作為未來各學院發展的明確方向與指標，雖然各學院研究領域不同，仍可互相參考觀摩，應在會後請教發中心儘早做成光碟，轉發各學院院長及各系主任，據以落實計劃的執行。</w:t>
          <w:br/>
        </w:r>
      </w:r>
    </w:p>
  </w:body>
</w:document>
</file>