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4fdf7fcc3948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多面向探討工程合約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紹興報導】本校營建系主辦、高登企業管理顧問有限公司協辦的「工程合約管理研討會」將於本週五（廿四日）在台北校園223教室舉行，邀請的講員有工信工程總經理陳煌銘先生、前台灣省土木技師公會理事長蘇錦江先生、律師黃泰鋒先生以及營建系辛其亮教授，四位現在都擔任中華民國仲裁協會仲裁人，專為處理工程合約糾紛的問題。 
</w:t>
          <w:br/>
          <w:t>
</w:t>
          <w:br/>
          <w:t>研討會主要針對工程合約所可能預見的問題或案例作分析，也對工程合約管理嶼爭議求償策略等作多面向的探討，而對象大多是業界與學界的人士參加。上半場由工信工程陳煌銘總經理主講「承商權益及工程合約管理探討」以及前台灣省土木技師公會蘇錦江理事長主講「工程爭議求償策略─調處、仲裁、訴訟」，緊接著是針對兩項議題作問答與討論。 
</w:t>
          <w:br/>
          <w:t>
</w:t>
          <w:br/>
          <w:t>下半場由黃泰鋒律師談論「常見爭議類型之求償」主要是針對法律上對於合約簽定與執行的相關議題，而營建系辛其亮教授所講的主題是「工程爭議案例分析」，由真實案例來探討工程合約與執行層面該注意的事項或有待加強的部分，提出新的見解，最後作綜合提問與討論並對整個工程合約研討會作總結。</w:t>
          <w:br/>
        </w:r>
      </w:r>
    </w:p>
  </w:body>
</w:document>
</file>