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fedd5d8cff49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565 期</w:t>
        </w:r>
      </w:r>
    </w:p>
    <w:p>
      <w:pPr>
        <w:jc w:val="center"/>
      </w:pPr>
      <w:r>
        <w:r>
          <w:rPr>
            <w:rFonts w:ascii="Segoe UI" w:hAnsi="Segoe UI" w:eastAsia="Segoe UI"/>
            <w:sz w:val="32"/>
            <w:color w:val="000000"/>
            <w:b/>
          </w:rPr>
          <w:t>歐豪年　嶺南派水墨大家</w:t>
        </w:r>
      </w:r>
    </w:p>
    <w:p>
      <w:pPr>
        <w:jc w:val="right"/>
      </w:pPr>
      <w:r>
        <w:r>
          <w:rPr>
            <w:rFonts w:ascii="Segoe UI" w:hAnsi="Segoe UI" w:eastAsia="Segoe UI"/>
            <w:sz w:val="28"/>
            <w:color w:val="888888"/>
            <w:b/>
          </w:rPr>
          <w:t>文錙藝窗</w:t>
        </w:r>
      </w:r>
    </w:p>
    <w:p>
      <w:pPr>
        <w:jc w:val="left"/>
      </w:pPr>
      <w:r>
        <w:r>
          <w:rPr>
            <w:rFonts w:ascii="Segoe UI" w:hAnsi="Segoe UI" w:eastAsia="Segoe UI"/>
            <w:sz w:val="28"/>
            <w:color w:val="000000"/>
          </w:rPr>
          <w:t>嶺南派的水墨畫，由於嶺南三大家──高劍父、高奇峰、陳樹人之倡導，而成為中國畫壇創新國畫的運動。
</w:t>
          <w:br/>
          <w:t>
</w:t>
          <w:br/>
          <w:t>　歐豪年教授1935年生，廣東茂名人，十七歲時即師事嶺南派大師趙少昂先生，力學精進，自成大家。1970年來台執教於中國文化大學美術系至今，對台灣的繪畫界及美術教育貢獻良多。
</w:t>
          <w:br/>
          <w:t>
</w:t>
          <w:br/>
          <w:t>　歐豪年教授擅長寫景，以中國畫的筆墨來畫風景畫是件不容易的事，這幅「淡江遠眺」是寫生的水墨畫，遠中近三層景物色彩分明，層次明顯，尤其是近景的花樹與遠山的淡雅相呼應，明白地表現了國畫上所說的意境又不失西畫風景的準確性，的確印證了嶺南派的主張「折衷中外，融合古今」。
</w:t>
          <w:br/>
          <w:t>
</w:t>
          <w:br/>
          <w:t>　歐豪年教授數十年來不斷在海外展出，受到國際藝壇肯定，1993年獲得法國國家美術學會巴黎大皇宮博物館雙年展特獎，1994年及95年分別獲得韓國圓光大學榮譽哲學博士及美國印第安納波里士大學文學博士。歐豪年教授立足本土、畫兼東西，探索出新的道路，實是新一代嶺南派大師。</w:t>
          <w:br/>
        </w:r>
      </w:r>
    </w:p>
    <w:p>
      <w:pPr>
        <w:jc w:val="center"/>
      </w:pPr>
      <w:r>
        <w:r>
          <w:drawing>
            <wp:inline xmlns:wp14="http://schemas.microsoft.com/office/word/2010/wordprocessingDrawing" xmlns:wp="http://schemas.openxmlformats.org/drawingml/2006/wordprocessingDrawing" distT="0" distB="0" distL="0" distR="0" wp14:editId="50D07946">
              <wp:extent cx="1182624" cy="780288"/>
              <wp:effectExtent l="0" t="0" r="0" b="0"/>
              <wp:docPr id="1" name="IMG_42e14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65/m\c3102bfc-ad63-4468-88c3-ac11815026c1.jpg"/>
                      <pic:cNvPicPr/>
                    </pic:nvPicPr>
                    <pic:blipFill>
                      <a:blip xmlns:r="http://schemas.openxmlformats.org/officeDocument/2006/relationships" r:embed="Rd4c1bcf32a124ed3" cstate="print">
                        <a:extLst>
                          <a:ext uri="{28A0092B-C50C-407E-A947-70E740481C1C}"/>
                        </a:extLst>
                      </a:blip>
                      <a:stretch>
                        <a:fillRect/>
                      </a:stretch>
                    </pic:blipFill>
                    <pic:spPr>
                      <a:xfrm>
                        <a:off x="0" y="0"/>
                        <a:ext cx="1182624" cy="780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c1bcf32a124ed3" /></Relationships>
</file>