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5f418cb542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化學館舊舍功成身退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【本報訊】鍾靈化學館改建工程預訂在暑期內
</w:t>
          <w:br/>
          <w:t>動工，明年九月完工供師生使用，目前舊舍已拆除
</w:t>
          <w:br/>
          <w:t>完畢，待領到新建照後，將立刻動工改建。
</w:t>
          <w:br/>
          <w:t>
</w:t>
          <w:br/>
          <w:t>
</w:t>
          <w:br/>
          <w:t>本校鍾靈化學館部分舊舍改建工程，原訂於本
</w:t>
          <w:br/>
          <w:t>月份進行開工，但由於營造廠發包將採公開方式進
</w:t>
          <w:br/>
          <w:t>行，及台北縣環保局希望本校能考慮全校整體污水
</w:t>
          <w:br/>
          <w:t>處理工程，因此目前尚未取得建照。營繕組表示，
</w:t>
          <w:br/>
          <w:t>將儘快完成行政手續，進行改建工程。
</w:t>
          <w:br/>
          <w:t>
</w:t>
          <w:br/>
          <w:t>
</w:t>
          <w:br/>
          <w:t>這次化館的改建，在選擇建築師時，乃採公開
</w:t>
          <w:br/>
          <w:t>競圖評比方式，結果由本校建築系兼任講師徐維志
</w:t>
          <w:br/>
          <w:t>的設計，獲得一致的好評而獲選。而營造廠的選定
</w:t>
          <w:br/>
          <w:t>，亦以公開招標為原則，務期達到最好的營造品質
</w:t>
          <w:br/>
          <w:t>。
</w:t>
          <w:br/>
          <w:t>
</w:t>
          <w:br/>
          <w:t>
</w:t>
          <w:br/>
          <w:t>營繕組表示，改建後的新化學館將為地下三層
</w:t>
          <w:br/>
          <w:t>、地上四層的建築物，大門仍開在驚聲路上，面向
</w:t>
          <w:br/>
          <w:t>行政大樓，總坪數為二千八百坪，內部規劃為行政
</w:t>
          <w:br/>
          <w:t>區、服務區、教學區、研究區、圖書館、公共區，
</w:t>
          <w:br/>
          <w:t>並將新設材料科技研究中心，由於理學院化學、物
</w:t>
          <w:br/>
          <w:t>理、數學三系皆為本校發展重點系所，該中心將成
</w:t>
          <w:br/>
          <w:t>為未來本校學術研究重鎮。</w:t>
          <w:br/>
        </w:r>
      </w:r>
    </w:p>
  </w:body>
</w:document>
</file>