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a12536589d74f6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FORMER MINISTER OF EDUCATION GAVE TWO SPEECHES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former Minister of Education, Dr. Wu Ching presented two speeches at TKU on March 29, 2004. The first speech, “Ho Cheng’s Maritime Adventure in the South Pacific and the Atlantic: Facts, Revelation, and Actions,” sponsored by College of Liberal Arts and mediated by Founder Clement Chang, took place from 1 to 3 PM atn Chuehsheng International Conference Hall. The second speech, “Reflection on Educational Evolution,” sponsored by Graduate Institute of Educational Policy and Leadership, College of Education, was held at Taipei campus at 4 PM.
</w:t>
          <w:br/>
          <w:t>
</w:t>
          <w:br/>
          <w:t>Dr. Wu Ching, a specialist in Marine Hydrodynamics, started his speech with his historical researches on Cheng Ho; he gave lectures on this topic several years ago.
</w:t>
          <w:br/>
          <w:t>
</w:t>
          <w:br/>
          <w:t>Cheng Ho, who sailed across major oceans for seven times and visited more than thirty countries and areas, was a great navigator in Chinese history. His maritime adventures contributed to the cultural exchange and commerce between China and other countries. If you are interested in more stories about Cheng Ho and the ships he had taken, you can see the exhibition at Tamkang Maritime Museum.</w:t>
          <w:br/>
        </w:r>
      </w:r>
    </w:p>
  </w:body>
</w:document>
</file>