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86c6c50c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高等教育良窳決定國家競爭力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次長呂木琳於上月25、26日蒞臨本校，發表專題演講「我國高等教育的願景與競爭力」時表示，高等教育普及化後，「如何兼顧菁英教育的需求，並面對國際的競爭，將是決定國家競爭力的重要關鍵。」
</w:t>
          <w:br/>
          <w:t>
</w:t>
          <w:br/>
          <w:t>　呂次長指出，面對國內外高等教育發展情勢，如不迎頭趕上，將在全球化的競爭中遭到淘汰。他建議各校應採納新的管理機制，不斷的自我發展與改進，政府也將成立評鑑機制，以了解各校辦學績效，並激勵各校創新，提昇整體高等教育素質。
</w:t>
          <w:br/>
          <w:t>
</w:t>
          <w:br/>
          <w:t>　本校高等教育研究中心首度舉行「大學卓越政策之檢討與展望」兩岸學術研討會，邀請大陸北京大學、廈門大學、華東師範，及國內台大、暨南、台灣師大、新竹師院及本校等校長、教授們一同研討，由校長張紘炬主持開幕，創辦人張建邦開幕致詞，共有200多位各大學校長教授等參加。
</w:t>
          <w:br/>
          <w:t>
</w:t>
          <w:br/>
          <w:t>　教育學院院長陳伯璋指出，在學生人口減少、學業水準降低、資訊科技深入校園、辦學成本大幅提高的時代，大學將需要強而有力的領導，為學校作出快速而有效的決策，來應付這些新挑戰。清大高教中心主任彭森明也以美國名校的啟示，說明選定標竿，分析這些優秀大學的特質可以了解：充裕的資源、一流的教授和學生，及有效的行政管理與政策，是成為名校的「鐵三角」。</w:t>
          <w:br/>
        </w:r>
      </w:r>
    </w:p>
  </w:body>
</w:document>
</file>