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a9dc363fae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鄧國強水彩畫　畫風寫實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水彩畫之中除了渲染、平塗畫法之外，還有縫合法，即是在塗上水彩的畫紙尚未完全乾的情形之下加以抹平而融合，這種利用時間上的快速畫法需要聚精會神，混合不同色彩又不會將色彩弄亂，又要將水彩畫提升到細緻描寫的境界，鄧國強先生的江南情懷就是將水彩畫的慢工細活表現出來。
</w:t>
          <w:br/>
          <w:t>　斑駁的石屋，沿著古舊的石橋洞中流淌著河水，船夫搖著伊呀的櫓槳，小船在我們眼前搖晃著，以普通的水彩畫技法是沒法達到這樣細膩的描寫，水彩的特性加上耐心的描畫，才能有這張江南情懷的佳作。
</w:t>
          <w:br/>
          <w:t>　鄧國強先生1934年生於湖南，復興崗美術系及台灣大學中文系畢業，曾應聘擔任中國美術中心西畫教授，應邀參加全國美展亞太地區水彩畫及國際水彩大展，在台灣省立美術館及國父紀念館舉辦水彩個展多次，出版鄧國強水彩畫集。鄧國強先生認為自然是最美的，唯有愛好自然的畫家才能創造出感人的作品，畫風寫實，題材以風景為主，在寫實作品中表達出詩情與文學性為鄧國強先生的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16736" cy="993648"/>
              <wp:effectExtent l="0" t="0" r="0" b="0"/>
              <wp:docPr id="1" name="IMG_dbf31e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4/m\7523d4eb-324e-429b-bdff-3e30bccc5aa2.jpg"/>
                      <pic:cNvPicPr/>
                    </pic:nvPicPr>
                    <pic:blipFill>
                      <a:blip xmlns:r="http://schemas.openxmlformats.org/officeDocument/2006/relationships" r:embed="Rdcff68557a534e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ff68557a534ee7" /></Relationships>
</file>