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d856d4628e46f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551 期</w:t>
        </w:r>
      </w:r>
    </w:p>
    <w:p>
      <w:pPr>
        <w:jc w:val="center"/>
      </w:pPr>
      <w:r>
        <w:r>
          <w:rPr>
            <w:rFonts w:ascii="Segoe UI" w:hAnsi="Segoe UI" w:eastAsia="Segoe UI"/>
            <w:sz w:val="32"/>
            <w:color w:val="000000"/>
            <w:b/>
          </w:rPr>
          <w:t>OPENING CEREMONY FOR TKU 53RD ANNIVERSARY CELEBRATIONS TO BE HELD ON NOV. 8</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Events commemorating TKU’s 53rd anniversary have already begun last week. They will be in full swing this Saturday, Nov. 8, the anniversary day. All faculty, staff, alumni and parents of students are cordially invited to attend. 
</w:t>
          <w:br/>
          <w:t>
</w:t>
          <w:br/>
          <w:t>This year’s celebration ceremony will be presided over by President Chang Horng-jinh at the Student Activity Center at 9 a.m., Tamsui campus. In this event, there will be a Golden Eagle Awards ceremony and the Certificate of Appreciation ceremony for donation contributors. In addition, there will be the “ISO 14001” certification awards ceremony which serves as the perfect gift to the university on such an occasion. This is followed by a tea party in conjunction with a photography exhibition afterwards. It is intended that all will enjoy this experience, from the faculty, staff to alumni, in a relaxing and convivial atmosphere, which will be conducive to open interaction among all participants. 
</w:t>
          <w:br/>
          <w:t>
</w:t>
          <w:br/>
          <w:t>Furthermore, following the art and literature exhibition hosted by the Department of Chinese last week, a series of 14 different events have been kicked off subsequently. They will reach their climax this week. For instance, the “Anniversary Exhibition of Orchids with Arts and Crafts from the Staff” will start on Thursday, Nov. 6, whereas “The 2nd Showing of the Fine Arts, 2003 Collection” in the Carrie Chang Fine Art Center and “Precious Bottles Room’ from the Liquor Research Office will open on Friday, Nov. 7. They are to act as ‘warm-up’ activities for the final anniversary celebration on the 8th. 
</w:t>
          <w:br/>
          <w:t>
</w:t>
          <w:br/>
          <w:t>On that day, there will be a fun fair on the ‘Poster’ Street; an “egg-roll festival”--a series of egg-roll painting activities on the University Commons. There will also be various departmental track and field competitions and a team relay in the university stadium. All these activities are expected to draw large crowds. Other activities include a “Global Village Sculptures” exhibition designed by the acclaimed Taiwanese sculptor, Yang Ying-fong in front of Shao-Mo Memorial Natatorium Complex at 11 a.m.; a post fund-raising luncheon to mark the achievement of raising over NT$2 billions in contributions at the Sea-view Restaurant; and alumni activities in the Department of Chemistry, Department of Mathematics, Department of Information and Communication, and Department of Accounting.</w:t>
          <w:br/>
        </w:r>
      </w:r>
    </w:p>
  </w:body>
</w:document>
</file>