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f0fe8558d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王南雄水墨描繪異國山水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墨畫自古以來即為描畫山水的畫法，而各地的名勝古蹟也都有以水墨畫技法而呈現出極貼切、精采的藝術作品。在開放觀光旅遊之後，許多畫家到外國去遊玩之餘，也順便進行寫生。畫家們一般認為外國景物雖與中華景物有異、山水各殊，但用水墨作畫基本上是沒有困難的，異國山水雲煙與中土的山巒也能融入水墨畫中。
</w:t>
          <w:br/>
          <w:t>
</w:t>
          <w:br/>
          <w:t>綜觀王南雄的水墨畫，其用筆、用墨都不離表現事物的能力，不僅能畫在地的風景，亦能將水墨畫帶進外國景物，「以華而夷之」的角度來看景物水墨畫，並不是困難的事，但是能融會一己的技法、思想而得到優秀的作品，殊屬難得。
</w:t>
          <w:br/>
          <w:t>
</w:t>
          <w:br/>
          <w:t>王南雄老師1943年生於高雄，師大美術系畢業。1969年中美文經協會首次個人畫展，1983年國立歷史博物館國家畫廊個展，1987年台北市立美術館個展，榮獲中國文藝協會國畫文藝獎，1990年韓國檀國大學邀展，1994年榮獲國家文藝獎，1998年國父紀念館邀請個展。
</w:t>
          <w:br/>
          <w:t>
</w:t>
          <w:br/>
          <w:t>王南雄老師筆力瀟灑自然，擅各種題材，又在各大學教授水墨畫作育英才，為水墨畫家中典範。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1231392"/>
              <wp:effectExtent l="0" t="0" r="0" b="0"/>
              <wp:docPr id="1" name="IMG_6cde46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10b7f6f2-890c-4f37-ba30-467f7bc984ce.jpg"/>
                      <pic:cNvPicPr/>
                    </pic:nvPicPr>
                    <pic:blipFill>
                      <a:blip xmlns:r="http://schemas.openxmlformats.org/officeDocument/2006/relationships" r:embed="R43ae4ed4b894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ae4ed4b89446a8" /></Relationships>
</file>