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592ecc44d140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589 期</w:t>
        </w:r>
      </w:r>
    </w:p>
    <w:p>
      <w:pPr>
        <w:jc w:val="center"/>
      </w:pPr>
      <w:r>
        <w:r>
          <w:rPr>
            <w:rFonts w:ascii="Segoe UI" w:hAnsi="Segoe UI" w:eastAsia="Segoe UI"/>
            <w:sz w:val="32"/>
            <w:color w:val="000000"/>
            <w:b/>
          </w:rPr>
          <w:t>BUILDING OF SHAO-MO GYMNASIUM COMPLEX GOT UNDER WAY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years of planning, construction of the main building of the new Shao-mo Gymnasium Complex got under way at the start of November, to be completed in two years’ time.
</w:t>
          <w:br/>
          <w:t>
</w:t>
          <w:br/>
          <w:t>With an estimated budget of over NT$310,000,000, the construction of the new Shao-mo Gymnasium Complex was originally planned and designed in 1999 together with the natatorium complex, which was completed and inaugurated in 2002. The building of the new gymnasium complex, however, suffered many delays in the issuing of the construction license and in the finalizing of the design. Now bulldozers have finally moved in to clear the ground, and the eight-storied glass-fronted building will stand at the site in two years’ time.
</w:t>
          <w:br/>
          <w:t>
</w:t>
          <w:br/>
          <w:t>Due to the construction work, the Je-nan bus station has been relocated since the summer vacation to the Da-jong motorcycle parking lot. The building site is now surrounded by a safety fence, while the staff and students’ car park is relocated elsewhere on campus. The revised design specifies a building of 35.5 meters in height, with eight stories above ground plus a basement story, a total of 23715.66 square meters of floor space.
</w:t>
          <w:br/>
          <w:t>
</w:t>
          <w:br/>
          <w:t>According to the design, the main door is on the fourth floor, facing the Chemistry Hall. The door opens to an outdoor fountain and eighteen parking spaces. The basement is a car park with fifty-four spaces, with entrance from Da-jong Street. The entire first floor is reserved for students’ clubs and societies. The second and third floors accommodate the Office of Physical Education, training rooms for eurhythmics, martial arts, kendo and judo, plus some space for students’ extracurricular activities. From the fourth to the sixth floor, and from the seventh to the eighth floors, are two multi-purpose gymnasiums: the former contains four badminton courts and three volleyball courts, and the latter three basketball courts. The gyms may double as assembly halls. They will be the largest indoor gyms and assembly halls on the Tamsui campus.</w:t>
          <w:br/>
        </w:r>
      </w:r>
    </w:p>
    <w:p>
      <w:pPr>
        <w:jc w:val="center"/>
      </w:pPr>
      <w:r>
        <w:r>
          <w:drawing>
            <wp:inline xmlns:wp14="http://schemas.microsoft.com/office/word/2010/wordprocessingDrawing" xmlns:wp="http://schemas.openxmlformats.org/drawingml/2006/wordprocessingDrawing" distT="0" distB="0" distL="0" distR="0" wp14:editId="50D07946">
              <wp:extent cx="1828800" cy="1219200"/>
              <wp:effectExtent l="0" t="0" r="0" b="0"/>
              <wp:docPr id="1" name="IMG_3d31e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9/m\88c6192b-668c-42cb-ac2d-cebec60596a5.jpg"/>
                      <pic:cNvPicPr/>
                    </pic:nvPicPr>
                    <pic:blipFill>
                      <a:blip xmlns:r="http://schemas.openxmlformats.org/officeDocument/2006/relationships" r:embed="R1525523d08a44018" cstate="print">
                        <a:extLst>
                          <a:ext uri="{28A0092B-C50C-407E-A947-70E740481C1C}"/>
                        </a:extLst>
                      </a:blip>
                      <a:stretch>
                        <a:fillRect/>
                      </a:stretch>
                    </pic:blipFill>
                    <pic:spPr>
                      <a:xfrm>
                        <a:off x="0" y="0"/>
                        <a:ext cx="1828800" cy="1219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25523d08a44018" /></Relationships>
</file>