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0bb99a8e742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《社論》當「國際化」的腳步大聲響起……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「國際化」一直是本校興學的重要座右銘。近卅餘年來，在主政者不斷耕耘下已樹立不少口碑。如今再提及，一則在自我肯定，另則在於提醒在校全體師生共同體認這股來勢洶洶的普世觀念。
</w:t>
          <w:br/>
          <w:t>
</w:t>
          <w:br/>
          <w:t>過去，「國際化」一向被視為邊陲地區主動向國際主流價值靠攏，與世界接軌，略帶有放棄自我主體性，向強勢文化輸誠的意味。不過，若擱置文化主體性的論述，「國際化」在其他領域，如金融、商業、甚至生活品味等等，根本早已司空見慣，已是一個正面且積極的事實。至於「全球化」，它於九○年代蔚為主流，它應是國際主流社會「強制」邊陲地區接受某些全球一體化的操作和認知。譬如：世界貿易組織（WTO）、國際環保等等。因此，在迎拒之間，在「地球村」、「全球地區化」等的具體事證下，淡江過去所作的「國際化」努力就顯得更積極、主動及前瞻。
</w:t>
          <w:br/>
          <w:t>
</w:t>
          <w:br/>
          <w:t>事實上，學術研究的「國際化」自始至終都是人類知性世界的普世價值。西方世界打從十三世紀末普設大學以來，知識領域就一直能免於政治和宗教的干擾，且都有爭取獨立自主，以及突破地理藩籬，進行跨國流通的優良傳統。直到當今，學術研究的「國際化」也一直就是各國政府所尊重各重要學府所堅持的理念。
</w:t>
          <w:br/>
          <w:t>
</w:t>
          <w:br/>
          <w:t>面對學術研究（或廣義「大學教育」）的「國際化」趨勢，或「知識經濟」全球化的嚴峻挑戰，就大學而言，所面臨的最大課題就是競爭的「國際化」。當前我們的大學產業，不僅有來自國內及中國大陸高等學府的高度競爭，更直接得面對國際的挑戰。這種壓力不僅來勢洶洶，且與日俱增。解決之道似乎只有快速調整自我和主動加強國際合作，以提昇自我競爭力一途。
</w:t>
          <w:br/>
          <w:t>
</w:t>
          <w:br/>
          <w:t>本校在「國際化」的投入與成績一向可圈可點。除傳統上透過國際學術期刊論文發表及參與國際學術研討會外，在具體的合作方面，淡江大學已與全球廿四個國家、七十九所一流大學締結姊妹校──這已是全台灣最「國際化」的大學！過去一年當中，本校接待了十九個國家、四十八團、一百八十位國外大學校長或學者專家。當中，淡江已與三所大學簽訂雙學位文憑協議，其中與法國里昂第三大學的雙學位制，還是國內人文學門的創舉。此外，我們的校園裡有來自十個以上國家，不同膚色，近六十名的外籍生，本校也有五十名左右的交換生此刻在國外姊妹校就讀。另外，每年還固定甄選一百五十名以上的大三學生赴國外姊妹校就學。以上的計畫已連續辦了十年，嘉惠至少二千名以上的淡江學子！
</w:t>
          <w:br/>
          <w:t>
</w:t>
          <w:br/>
          <w:t>除了這些亮麗的國際合作計畫外，在本校「未來化」、「資訊化」的協同促進下，淡江的「國際化」更積極規劃若干深化項目。譬如：全英語教學課程（目前全校已達一百門課）、多語言網路教學，以及傳統的「網路學院」，如網路教學、遠距教學、多媒體教學、教學支援平台等等介面。此外，蘭陽校園的即將啟用、外語大樓的興建、地球村語言及文化研究中心的運作（辦公室設在倫敦）等等，皆將淡江的「國際化」推向更多元、更全方位的境界。
</w:t>
          <w:br/>
          <w:t>
</w:t>
          <w:br/>
          <w:t>總之，學術無國界，這是每個在校師生應深刻體悟的普世觀念。當「知識經濟」的競爭也悄悄地邁向「無國界」的境界，學術研究或知識價值鏈的領先，不僅是學校的事，也攸關每位師生的前程和未來，以及我們國家和社會的未來！</w:t>
          <w:br/>
        </w:r>
      </w:r>
    </w:p>
  </w:body>
</w:document>
</file>