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b387d218574b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DEPARTMENT OF CHEMISTRY IS TO VISIT ENTERPRISES TO FEEL THE PULSE OF THE JOB MARKET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preparing the ability of students adapting to the demanding job market they are about to face, the Department of Chemistry has some visits to the enterprises in the pipeline. From December onward, there will be roughly 123 first and second year students to call on some outstanding alumni and their enterprises as a way of feeling the pulse of the job market. The presentation preparing for their visit will be held on Wednesday, November 24. 
</w:t>
          <w:br/>
          <w:t>
</w:t>
          <w:br/>
          <w:t>The chairman of the departmental Alumni Association, Tong Kuo-chang and its secretary in chief, Cheng Rong-hwa believe in the merits of such a visit. Students will learn first-hand the employment situation in Taiwan so they can plan appropriately in advance. In addition, through such a contact, they can establish a relationship with the alumni who may eventually assist them in securing work. The assistance, of course, can come in many forms. One of the students’ tasks is to explore the possibility of joint research projects, internship, and scholarship. Finally, the data gathered at the visit regarding the alumni are to form the backbone of a special yearbook for the department’s 50th anniversary.  
</w:t>
          <w:br/>
          <w:t>
</w:t>
          <w:br/>
          <w:t>The departmental Alumni Association plays an important role in securing jobs for the graduates each year. Their contribution is most palpable when all graduates that applied for jobs were employed this year. This result is very encouraging and thus spurred them to continue with their efforts by organizing these visits.</w:t>
          <w:br/>
        </w:r>
      </w:r>
    </w:p>
  </w:body>
</w:document>
</file>