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bc830017c144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592 期</w:t>
        </w:r>
      </w:r>
    </w:p>
    <w:p>
      <w:pPr>
        <w:jc w:val="center"/>
      </w:pPr>
      <w:r>
        <w:r>
          <w:rPr>
            <w:rFonts w:ascii="Segoe UI" w:hAnsi="Segoe UI" w:eastAsia="Segoe UI"/>
            <w:sz w:val="32"/>
            <w:color w:val="000000"/>
            <w:b/>
          </w:rPr>
          <w:t>EXHIBITION GIVEN BY FOUR ENGINEERING DEPARTMENTS UNVEILED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week-long joint-exhibition by the four departments, Department of Electrical Engineering (DEE), Department of Aerospace Engineering (DAE), Department of Mechanical and Electro-Mechanical Engineering (DMEME) and Department of Computer Science and Information Engineering (DCSIE), in the College of Engineering (CE) opens on December 6 at the Exhibition Hall of the Business Administration Building by Feng Chao-kang, the Vice President of Academic Affairs, Yu Gwo-hsing, the Dean of the CE and the chairs of the departments concerned. 
</w:t>
          <w:br/>
          <w:t>
</w:t>
          <w:br/>
          <w:t>This graduation exhibition display works which are the research results of each department so far. Some of them are quite well known such as the AI robots of various sizes that won FIRA world cup football the second and third place this year. They are the masterpieces designed by the “AI Control Lab” of the DEE.
</w:t>
          <w:br/>
          <w:t>
</w:t>
          <w:br/>
          <w:t>The same lab also designs a match-box size “Electric Ant”, which resembles a compact remote-controlled vehicle loaded with various sensors to detect light and body temperature. It can go over all terrains as it is intelligent enough to adapt to various level of difficulties, which makes it ideal in disastrous areas for rescue or collecting data in hostile environment. The other lab that has works on display from DEE is “High-speed Broadband Internet Connection Lab”.
</w:t>
          <w:br/>
          <w:t>
</w:t>
          <w:br/>
          <w:t>The Aerospace Engineering Department puts out works arranged in four main themes: MOE-funded project entitled “Improvement on the Education of Aerospace Engineering in Taiwan”; Two-dimensional low speed smoke flow visualization; The application of computational fluid dynamics: the simulation of the external flow field of an electrical motor and The exhibition of solar-powered unmanned aerial vehicles. DMEME, similarly, exhibits some high-tech works that include robots, satellite technology and CVD technology, namely, the Billiard Robot; Behavior-based formation control of autonomous mobile robots; The Micro Aerial Vehicle with flapping wings; Micro-Satellite Engineering and Laser Smoothing and Thermo-chemical polishing of CVD Diamond Film.
</w:t>
          <w:br/>
          <w:t>
</w:t>
          <w:br/>
          <w:t>Finally, DCSIE displays SCORM-Based E-Learning Systems that can be accessed via cell phones, PDA and other mobile device to do on-line learning as well fatigue detection device.</w:t>
          <w:br/>
        </w:r>
      </w:r>
    </w:p>
  </w:body>
</w:document>
</file>