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9ab78a2ca67425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592 期</w:t>
        </w:r>
      </w:r>
    </w:p>
    <w:p>
      <w:pPr>
        <w:jc w:val="center"/>
      </w:pPr>
      <w:r>
        <w:r>
          <w:rPr>
            <w:rFonts w:ascii="Segoe UI" w:hAnsi="Segoe UI" w:eastAsia="Segoe UI"/>
            <w:sz w:val="32"/>
            <w:color w:val="000000"/>
            <w:b/>
          </w:rPr>
          <w:t>INCENTIVES FOR RECRUITING OUTSTANDING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Chemistry has provided several scholarships in the amount of NT$ 1,100,000 for post-graduate studies in their department in order to attract brilliant students. They have also set up two scholarships for undergraduates—one for students of lower-income families and the other for highly dedicated students in public services. The funding of these scholarships comes from the department’s “Development Foundation of Department of Chemistry”.
</w:t>
          <w:br/>
          <w:t>
</w:t>
          <w:br/>
          <w:t>This fund is managed by the “Committee for the Development Foundation” whose responsibility is to oversee the generous donation from the department’s alumni who have graduated in the last 47 years. The total donation has reached $23,000,000 NT dollars over the years. Prior to this academic year, the foundation was not overly involved in students’ funding, so the department could only offer NT$ 100,000 for scholarships; yet, with the help of the committee this year, the department is able to offer much more.
</w:t>
          <w:br/>
          <w:t>
</w:t>
          <w:br/>
          <w:t>As most of the department’s graduates enter the job market or other graduate schools after graduation, the Chair of this Committee, Professor Wei Ho-Hsiang explains that it is crucial to set up more scholarships for retaining excellent students. The best 10 students who stay for the Masters program will get NT$ 20,000, whereas NT$ 50,000 for the best five for the Ph.D. program. The latter will be awarded to those who go to the Ph.D. program straight from the Masters at the department first. For the undergraduates, four outstanding students of lower-income families will be awarded NT$ 20,000 each, while one to two dedicated students in public services will be awarded the same amount.</w:t>
          <w:br/>
        </w:r>
      </w:r>
    </w:p>
  </w:body>
</w:document>
</file>