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78b5a4f94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衛生保健組公布本校新生體檢報告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根據學務處衛生保健組統計，今年大一新生共5063人接受健康檢測，在體重項目中，有近五成（49%）的同學BMI指數體重過重或過輕。而B型肝炎檢測報告顯示，需要注射B肝疫苗預防者共有1156人，另有83人具有強力感染力，需定期於每三個月至半年回醫療院所追蹤。
</w:t>
          <w:br/>
          <w:t>
</w:t>
          <w:br/>
          <w:t>新生的體重報告中顯示，只有51%的同學是標準體重，體重過輕的比率是24%，過重的比率是25%。其中，體重重度肥胖及體重瘦弱則分別有42人和214人。保健組表示，減肥不宜過度，少吃油炸食品，均衡飲食和運動才能促進健康。資圖系黃同學說：「很多原本就很瘦的人，即使知道自己符合標準體重，還是會想要減肥，其實健康才是美。」
</w:t>
          <w:br/>
          <w:t>
</w:t>
          <w:br/>
          <w:t>另外，在其他檢查項目中，患有慢性肝炎的同學有234人，血壓異常有157人，尿糖異常有70人，尿蛋白異常有321人，膽固醇異常有573人，尿酸異常有416人。其中尿酸異常的比例中，女生異常比例只佔0.85%，男生卻佔15.3%。保健組表示，尿酸過高者易得痛風，應節制高普林飲食，像是雞肝、沙丁魚、蘆筍等食物，為了防止過胖、避免過度勞累、適度運動，預防是勝於治療的。
</w:t>
          <w:br/>
          <w:t>
</w:t>
          <w:br/>
          <w:t>保健組表示，這份體檢報告已交由大一班代發給同學，若是對各項目檢查數據不甚了解，可向保健組詢問。
</w:t>
          <w:br/>
          <w:t>
</w:t>
          <w:br/>
          <w:t>另於十月的健康檢測有126人參加，其中膽固醇過高、尿酸過高等不正常的比例人數高達45%，保健組組長張育民表示，藉由這些檢測可看出現代人營養失調，需要更加注意飲食的均衡攝取。</w:t>
          <w:br/>
        </w:r>
      </w:r>
    </w:p>
  </w:body>
</w:document>
</file>