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979f07349f44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ACADEMIC INTERCHANGE ESTABLISHED BETWEEN TKU’S AND NHU’S INSTITUTES OF EUROPEAN STUDIES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Institutes of European Studies at both TKU and Nanhua University (NHU) signed an agreement to exchange research papers and materials on a reciprocal basis on Thursday, November 20th. 
</w:t>
          <w:br/>
          <w:t>
</w:t>
          <w:br/>
          <w:t>Prof. Hong Mei-lan, director of NHU’s Institute of European Studies said modestly that compared with the prestigious Graduate Institute of European Studies of TKU, which can boast of a glorious history of 30 more years and which is considered a key institute for European cultural research, NHU’s Institute of European Studies, established nine years ago, has room for improvement both in resources and faculty.  She also hopes that academic environment of NHU can be boosted through this academic cooperation with Tamkang. 
</w:t>
          <w:br/>
          <w:t>
</w:t>
          <w:br/>
          <w:t>Prof. Chiu Da-huan, director of TKU’s Institute of European Studies, is also pleased to see that the resources of TKU’s Graduate Institute of European Studies through this academic collaboration with NHU can help improve the academic environment of other universities, and that European cultural research in Taiwan can be greatly promoted. 
</w:t>
          <w:br/>
          <w:t>
</w:t>
          <w:br/>
          <w:t>An international conference on “The European Union’s Vision for Enlargement --from the Candidate Countries’ Perspectives” will be held by TKU’s Institute of European Studies in Ching-sheng International Conference Hall on November 25. Dr. Chang Horng-jihn, president of TKU, Mr.Tou Chou-seng, vice minister of Foreign Affairs, and Mr. Brian McDonald, director of the European Economics and Trade Office, will be present to deliver speeches. 
</w:t>
          <w:br/>
          <w:t>
</w:t>
          <w:br/>
          <w:t>At the conference, scholars from Austria, Latvia, Hungary, Portugal, Poland, etc. will be invited to present papers and discuss with local scholars.</w:t>
          <w:br/>
        </w:r>
      </w:r>
    </w:p>
    <w:p>
      <w:pPr>
        <w:jc w:val="center"/>
      </w:pPr>
      <w:r>
        <w:r>
          <w:drawing>
            <wp:inline xmlns:wp14="http://schemas.microsoft.com/office/word/2010/wordprocessingDrawing" xmlns:wp="http://schemas.openxmlformats.org/drawingml/2006/wordprocessingDrawing" distT="0" distB="0" distL="0" distR="0" wp14:editId="50D07946">
              <wp:extent cx="1377696" cy="1030224"/>
              <wp:effectExtent l="0" t="0" r="0" b="0"/>
              <wp:docPr id="1" name="IMG_62532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4/m\c469d74b-2b9a-49f9-9d14-cb222b6b0f94.jpg"/>
                      <pic:cNvPicPr/>
                    </pic:nvPicPr>
                    <pic:blipFill>
                      <a:blip xmlns:r="http://schemas.openxmlformats.org/officeDocument/2006/relationships" r:embed="R139122723f4f4b58" cstate="print">
                        <a:extLst>
                          <a:ext uri="{28A0092B-C50C-407E-A947-70E740481C1C}"/>
                        </a:extLst>
                      </a:blip>
                      <a:stretch>
                        <a:fillRect/>
                      </a:stretch>
                    </pic:blipFill>
                    <pic:spPr>
                      <a:xfrm>
                        <a:off x="0" y="0"/>
                        <a:ext cx="1377696" cy="1030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9122723f4f4b58" /></Relationships>
</file>