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a4add9b68747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PAINTINGS AND CALLIGRAPHY SOLD TO RAISE FUNDS FOR BUILDING CHINESE SCHOOL IN THAILAND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R.O.C. Culture and Arts Goodwill Mission to Thailand organized by Ministry of Education (MOE), and led by the Director of Carrie Chang Fine Arts Center, Lee Chi-mao was invited by the Chinese International School of Thailand to raise funds for building their school. The group sold Chinese calligraphy and paintings, raising over 2,300,000 baht, which was donated for founding the school. The 16 members of this group returned back to Taiwan last week. 
</w:t>
          <w:br/>
          <w:t>
</w:t>
          <w:br/>
          <w:t>Members consisted of the leader, Lee Chi-mao, who is also the Director of TKU’s Carrie Chang Fine Arts Center (CCFAC), deputy leader, Chang Bing-huang, Deputy Director of CCFAC and its secretary, Hou Hui-lan together with other 13 members. They exhibited at least 50 paintings as well as works of calligraphy to be sold for this good cause so that the school could be built, ensuring a continuation of Chinese language and culture in overseas. 
</w:t>
          <w:br/>
          <w:t>
</w:t>
          <w:br/>
          <w:t>Their Charity exhibition of Chinese Paintings and Calligraphies was held on the third floor of Seacon Square Shopping Mall in Bangkok on Nov. 22nd. As it was the weekend, the opening ceremony attracted a big crowd. After the ceremony, the artists of the group picked up their brushes and produced some excellent paintings spontaneously, demonstrating their truth strength as artists.</w:t>
          <w:br/>
        </w:r>
      </w:r>
    </w:p>
  </w:body>
</w:document>
</file>