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cdfa24ca3d43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555 期</w:t>
        </w:r>
      </w:r>
    </w:p>
    <w:p>
      <w:pPr>
        <w:jc w:val="center"/>
      </w:pPr>
      <w:r>
        <w:r>
          <w:rPr>
            <w:rFonts w:ascii="Segoe UI" w:hAnsi="Segoe UI" w:eastAsia="Segoe UI"/>
            <w:sz w:val="32"/>
            <w:color w:val="000000"/>
            <w:b/>
          </w:rPr>
          <w:t>VIDEOS OF MUSIC CONCERTS TO BE SHOWN AT CARRIE CHANG MUSIC HALL AT HIGH NOON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Carrie Chang Music Hall will show various music videos as “Music Appreciation at Noon” series at every Tuesday and Thursday noon at 12:10 starting tomorrow onwards. It is hoped to provide a place for faculty and students a venue for rest and relaxation at noon. 
</w:t>
          <w:br/>
          <w:t>
</w:t>
          <w:br/>
          <w:t>The series include all the outstanding world-class music concerts, opera, ballets or music festivals in the past years such as Romeo and Juliet, Swan Lake, La Traviata, Aida, Rigoletto and so forth. This Tuesday it is “2003 New Year’s Musical Festival in Vienna” conducted by a female conductor for the first time since the Vienna Philharmonic was founded. On Thursday, it is “2002 New Year’s Musical Festival in Vienna” conducted by a Japanese conductor, Seiji Ozawa for the first time, making it one of the most delightful concerts of all time.</w:t>
          <w:br/>
        </w:r>
      </w:r>
    </w:p>
  </w:body>
</w:document>
</file>